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jc w:val="center"/>
        <w:outlineLvl w:val="0"/>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pacing w:val="-4"/>
          <w:sz w:val="44"/>
          <w:szCs w:val="44"/>
        </w:rPr>
        <w:t>临江市城市建筑垃圾污染环境防治工作规划</w:t>
      </w:r>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3071"/>
        <w:outlineLvl w:val="1"/>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pacing w:val="-8"/>
          <w:sz w:val="36"/>
          <w:szCs w:val="36"/>
        </w:rPr>
        <w:t>（2025</w:t>
      </w:r>
      <w:r>
        <w:rPr>
          <w:rFonts w:hint="eastAsia" w:ascii="方正小标宋简体" w:hAnsi="方正小标宋简体" w:eastAsia="方正小标宋简体" w:cs="方正小标宋简体"/>
          <w:b w:val="0"/>
          <w:bCs w:val="0"/>
          <w:spacing w:val="-8"/>
          <w:sz w:val="36"/>
          <w:szCs w:val="36"/>
          <w:lang w:eastAsia="zh-CN"/>
        </w:rPr>
        <w:t>—</w:t>
      </w:r>
      <w:r>
        <w:rPr>
          <w:rFonts w:hint="eastAsia" w:ascii="方正小标宋简体" w:hAnsi="方正小标宋简体" w:eastAsia="方正小标宋简体" w:cs="方正小标宋简体"/>
          <w:b w:val="0"/>
          <w:bCs w:val="0"/>
          <w:spacing w:val="-8"/>
          <w:sz w:val="36"/>
          <w:szCs w:val="36"/>
        </w:rPr>
        <w:t>2035年）</w:t>
      </w: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4022"/>
        <w:outlineLvl w:val="1"/>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pacing w:val="-8"/>
          <w:sz w:val="36"/>
          <w:szCs w:val="36"/>
        </w:rPr>
        <w:t>文本</w:t>
      </w: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jc w:val="center"/>
      </w:pPr>
    </w:p>
    <w:p>
      <w:pPr>
        <w:keepNext w:val="0"/>
        <w:keepLines w:val="0"/>
        <w:pageBreakBefore w:val="0"/>
        <w:kinsoku/>
        <w:wordWrap w:val="0"/>
        <w:overflowPunct/>
        <w:topLinePunct w:val="0"/>
        <w:bidi w:val="0"/>
        <w:spacing w:line="576" w:lineRule="exact"/>
        <w:jc w:val="center"/>
        <w:outlineLvl w:val="1"/>
        <w:rPr>
          <w:rFonts w:hint="eastAsia" w:ascii="方正小标宋简体" w:hAnsi="方正小标宋简体" w:eastAsia="方正小标宋简体" w:cs="方正小标宋简体"/>
          <w:b w:val="0"/>
          <w:bCs w:val="0"/>
          <w:sz w:val="28"/>
          <w:szCs w:val="28"/>
        </w:rPr>
      </w:pPr>
      <w:r>
        <w:rPr>
          <w:rFonts w:hint="eastAsia" w:ascii="方正小标宋简体" w:hAnsi="方正小标宋简体" w:eastAsia="方正小标宋简体" w:cs="方正小标宋简体"/>
          <w:b w:val="0"/>
          <w:bCs w:val="0"/>
          <w:spacing w:val="-7"/>
          <w:sz w:val="28"/>
          <w:szCs w:val="28"/>
        </w:rPr>
        <w:t>2025年1月</w:t>
      </w:r>
    </w:p>
    <w:p>
      <w:pPr>
        <w:pStyle w:val="2"/>
        <w:keepNext w:val="0"/>
        <w:keepLines w:val="0"/>
        <w:pageBreakBefore w:val="0"/>
        <w:kinsoku/>
        <w:wordWrap w:val="0"/>
        <w:overflowPunct/>
        <w:topLinePunct w:val="0"/>
        <w:bidi w:val="0"/>
        <w:spacing w:line="576" w:lineRule="exact"/>
        <w:jc w:val="center"/>
        <w:sectPr>
          <w:headerReference r:id="rId5" w:type="default"/>
          <w:footerReference r:id="rId6" w:type="default"/>
          <w:pgSz w:w="11912" w:h="16841"/>
          <w:pgMar w:top="403" w:right="1474" w:bottom="1984" w:left="1587" w:header="385" w:footer="0" w:gutter="0"/>
          <w:pgNumType w:fmt="upperRoman"/>
          <w:cols w:space="0" w:num="1"/>
          <w:rtlGutter w:val="0"/>
          <w:docGrid w:linePitch="0" w:charSpace="0"/>
        </w:sectPr>
      </w:pPr>
    </w:p>
    <w:p>
      <w:pPr>
        <w:keepNext w:val="0"/>
        <w:keepLines w:val="0"/>
        <w:pageBreakBefore w:val="0"/>
        <w:kinsoku/>
        <w:wordWrap w:val="0"/>
        <w:overflowPunct/>
        <w:topLinePunct w:val="0"/>
        <w:bidi w:val="0"/>
        <w:spacing w:after="0" w:line="576" w:lineRule="exact"/>
        <w:ind w:left="0" w:leftChars="0" w:right="0" w:rightChars="0" w:firstLine="0" w:firstLineChars="0"/>
        <w:jc w:val="center"/>
        <w:rPr>
          <w:rFonts w:ascii="宋体" w:hAnsi="宋体" w:eastAsia="宋体" w:cs="Arial"/>
          <w:snapToGrid w:val="0"/>
          <w:color w:val="000000"/>
          <w:kern w:val="0"/>
          <w:sz w:val="21"/>
          <w:szCs w:val="21"/>
          <w:lang w:val="en-US" w:eastAsia="en-US" w:bidi="ar-SA"/>
        </w:rPr>
      </w:pPr>
    </w:p>
    <w:p>
      <w:pPr>
        <w:keepNext w:val="0"/>
        <w:keepLines w:val="0"/>
        <w:pageBreakBefore w:val="0"/>
        <w:kinsoku/>
        <w:wordWrap w:val="0"/>
        <w:overflowPunct/>
        <w:topLinePunct w:val="0"/>
        <w:bidi w:val="0"/>
        <w:spacing w:after="0" w:line="576" w:lineRule="exact"/>
        <w:ind w:left="0" w:leftChars="0" w:right="0" w:rightChars="0" w:firstLine="0" w:firstLineChars="0"/>
        <w:jc w:val="center"/>
        <w:rPr>
          <w:rFonts w:ascii="宋体" w:hAnsi="宋体" w:eastAsia="宋体" w:cs="Arial"/>
          <w:snapToGrid w:val="0"/>
          <w:color w:val="000000"/>
          <w:kern w:val="0"/>
          <w:sz w:val="21"/>
          <w:szCs w:val="21"/>
          <w:lang w:val="en-US" w:eastAsia="en-US" w:bidi="ar-SA"/>
        </w:rPr>
      </w:pPr>
    </w:p>
    <w:sdt>
      <w:sdtPr>
        <w:rPr>
          <w:rFonts w:ascii="宋体" w:hAnsi="宋体" w:eastAsia="宋体" w:cs="Arial"/>
          <w:snapToGrid w:val="0"/>
          <w:color w:val="000000"/>
          <w:kern w:val="0"/>
          <w:sz w:val="30"/>
          <w:szCs w:val="30"/>
          <w:lang w:val="en-US" w:eastAsia="en-US" w:bidi="ar-SA"/>
        </w:rPr>
        <w:id w:val="712372618"/>
        <w:docPartObj>
          <w:docPartGallery w:val="Table of Contents"/>
          <w:docPartUnique/>
        </w:docPartObj>
      </w:sdtPr>
      <w:sdtEndPr>
        <w:rPr>
          <w:rFonts w:ascii="宋体" w:hAnsi="宋体" w:eastAsia="宋体" w:cs="Arial"/>
          <w:snapToGrid w:val="0"/>
          <w:color w:val="000000"/>
          <w:kern w:val="0"/>
          <w:sz w:val="20"/>
          <w:szCs w:val="20"/>
          <w:lang w:val="en-US" w:eastAsia="en-US" w:bidi="ar-SA"/>
        </w:rPr>
      </w:sdtEndPr>
      <w:sdtContent>
        <w:p>
          <w:pPr>
            <w:keepNext w:val="0"/>
            <w:keepLines w:val="0"/>
            <w:pageBreakBefore w:val="0"/>
            <w:kinsoku/>
            <w:wordWrap w:val="0"/>
            <w:overflowPunct/>
            <w:topLinePunct w:val="0"/>
            <w:bidi w:val="0"/>
            <w:spacing w:after="0" w:line="576" w:lineRule="exact"/>
            <w:ind w:left="0" w:leftChars="0" w:right="0" w:rightChars="0" w:firstLine="0" w:firstLineChars="0"/>
            <w:jc w:val="center"/>
            <w:rPr>
              <w:sz w:val="30"/>
              <w:szCs w:val="30"/>
            </w:rPr>
          </w:pPr>
          <w:bookmarkStart w:id="0" w:name="_Toc1097936470_WPSOffice_Type3"/>
          <w:r>
            <w:rPr>
              <w:rFonts w:ascii="宋体" w:hAnsi="宋体" w:eastAsia="宋体"/>
              <w:sz w:val="30"/>
              <w:szCs w:val="30"/>
            </w:rPr>
            <w:t>目录</w:t>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_Toc1018244665_WPSOffice_Level1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0c5ddc44-6100-4453-9717-201689a624fb}"/>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第一章 规划总则</w:t>
              </w:r>
            </w:sdtContent>
          </w:sdt>
          <w:r>
            <w:rPr>
              <w:rFonts w:hint="default" w:ascii="Times New Roman" w:hAnsi="Times New Roman" w:eastAsia="方正仿宋_GBK" w:cs="Times New Roman"/>
              <w:sz w:val="30"/>
              <w:szCs w:val="30"/>
            </w:rPr>
            <w:tab/>
          </w:r>
          <w:bookmarkStart w:id="1" w:name="_Toc1018244665_WPSOffice_Level1Page"/>
          <w:r>
            <w:rPr>
              <w:rFonts w:hint="default" w:ascii="Times New Roman" w:hAnsi="Times New Roman" w:eastAsia="方正仿宋_GBK" w:cs="Times New Roman"/>
              <w:sz w:val="30"/>
              <w:szCs w:val="30"/>
            </w:rPr>
            <w:t>1</w:t>
          </w:r>
          <w:bookmarkEnd w:id="1"/>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_Toc1097936470_WPSOffice_Level2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80601739-270a-4c83-8e90-a9ef5bb3f5e5}"/>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第01条 指导思想</w:t>
              </w:r>
            </w:sdtContent>
          </w:sdt>
          <w:r>
            <w:rPr>
              <w:rFonts w:hint="default" w:ascii="Times New Roman" w:hAnsi="Times New Roman" w:eastAsia="方正仿宋_GBK" w:cs="Times New Roman"/>
              <w:sz w:val="30"/>
              <w:szCs w:val="30"/>
            </w:rPr>
            <w:tab/>
          </w:r>
          <w:bookmarkStart w:id="2" w:name="_Toc1097936470_WPSOffice_Level2Page"/>
          <w:r>
            <w:rPr>
              <w:rFonts w:hint="default" w:ascii="Times New Roman" w:hAnsi="Times New Roman" w:eastAsia="方正仿宋_GBK" w:cs="Times New Roman"/>
              <w:sz w:val="30"/>
              <w:szCs w:val="30"/>
            </w:rPr>
            <w:t>1</w:t>
          </w:r>
          <w:bookmarkEnd w:id="2"/>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_Toc956647621_WPSOffice_Level2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cec9393b-d932-4752-995c-71d52618a4d0}"/>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第02条 规划依据</w:t>
              </w:r>
            </w:sdtContent>
          </w:sdt>
          <w:r>
            <w:rPr>
              <w:rFonts w:hint="default" w:ascii="Times New Roman" w:hAnsi="Times New Roman" w:eastAsia="方正仿宋_GBK" w:cs="Times New Roman"/>
              <w:sz w:val="30"/>
              <w:szCs w:val="30"/>
            </w:rPr>
            <w:tab/>
          </w:r>
          <w:bookmarkStart w:id="3" w:name="_Toc956647621_WPSOffice_Level2Page"/>
          <w:r>
            <w:rPr>
              <w:rFonts w:hint="default" w:ascii="Times New Roman" w:hAnsi="Times New Roman" w:eastAsia="方正仿宋_GBK" w:cs="Times New Roman"/>
              <w:sz w:val="30"/>
              <w:szCs w:val="30"/>
            </w:rPr>
            <w:t>2</w:t>
          </w:r>
          <w:bookmarkEnd w:id="3"/>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_Toc842354061_WPSOffice_Level2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376a114e-1c90-4f22-9333-4b8ab3630d28}"/>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第03条 规划期限和范围</w:t>
              </w:r>
            </w:sdtContent>
          </w:sdt>
          <w:r>
            <w:rPr>
              <w:rFonts w:hint="default" w:ascii="Times New Roman" w:hAnsi="Times New Roman" w:eastAsia="方正仿宋_GBK" w:cs="Times New Roman"/>
              <w:sz w:val="30"/>
              <w:szCs w:val="30"/>
            </w:rPr>
            <w:tab/>
          </w:r>
          <w:bookmarkStart w:id="4" w:name="_Toc842354061_WPSOffice_Level2Page"/>
          <w:r>
            <w:rPr>
              <w:rFonts w:hint="default" w:ascii="Times New Roman" w:hAnsi="Times New Roman" w:eastAsia="方正仿宋_GBK" w:cs="Times New Roman"/>
              <w:sz w:val="30"/>
              <w:szCs w:val="30"/>
            </w:rPr>
            <w:t>3</w:t>
          </w:r>
          <w:bookmarkEnd w:id="4"/>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_Toc1303694673_WPSOffice_Level2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52144d56-15a5-46e6-b190-e86171bbf9a7}"/>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（1）</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规划期限</w:t>
              </w:r>
            </w:sdtContent>
          </w:sdt>
          <w:r>
            <w:rPr>
              <w:rFonts w:hint="default" w:ascii="Times New Roman" w:hAnsi="Times New Roman" w:eastAsia="方正仿宋_GBK" w:cs="Times New Roman"/>
              <w:sz w:val="30"/>
              <w:szCs w:val="30"/>
            </w:rPr>
            <w:tab/>
          </w:r>
          <w:bookmarkStart w:id="5" w:name="_Toc1303694673_WPSOffice_Level2Page"/>
          <w:r>
            <w:rPr>
              <w:rFonts w:hint="default" w:ascii="Times New Roman" w:hAnsi="Times New Roman" w:eastAsia="方正仿宋_GBK" w:cs="Times New Roman"/>
              <w:sz w:val="30"/>
              <w:szCs w:val="30"/>
            </w:rPr>
            <w:t>3</w:t>
          </w:r>
          <w:bookmarkEnd w:id="5"/>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_Toc506122786_WPSOffice_Level2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3c248db8-c6fd-4c25-aa08-389b4d82f7de}"/>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（2）</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规划范围</w:t>
              </w:r>
            </w:sdtContent>
          </w:sdt>
          <w:r>
            <w:rPr>
              <w:rFonts w:hint="default" w:ascii="Times New Roman" w:hAnsi="Times New Roman" w:eastAsia="方正仿宋_GBK" w:cs="Times New Roman"/>
              <w:sz w:val="30"/>
              <w:szCs w:val="30"/>
            </w:rPr>
            <w:tab/>
          </w:r>
          <w:bookmarkStart w:id="6" w:name="_Toc506122786_WPSOffice_Level2Page"/>
          <w:r>
            <w:rPr>
              <w:rFonts w:hint="default" w:ascii="Times New Roman" w:hAnsi="Times New Roman" w:eastAsia="方正仿宋_GBK" w:cs="Times New Roman"/>
              <w:sz w:val="30"/>
              <w:szCs w:val="30"/>
            </w:rPr>
            <w:t>3</w:t>
          </w:r>
          <w:bookmarkEnd w:id="6"/>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_Toc1097936470_WPSOffice_Level1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f47e7a61-eb24-4e5c-a845-44fad9bbf729}"/>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第二章 规划目标</w:t>
              </w:r>
            </w:sdtContent>
          </w:sdt>
          <w:r>
            <w:rPr>
              <w:rFonts w:hint="default" w:ascii="Times New Roman" w:hAnsi="Times New Roman" w:eastAsia="方正仿宋_GBK" w:cs="Times New Roman"/>
              <w:sz w:val="30"/>
              <w:szCs w:val="30"/>
            </w:rPr>
            <w:tab/>
          </w:r>
          <w:bookmarkStart w:id="7" w:name="_Toc1097936470_WPSOffice_Level1Page"/>
          <w:r>
            <w:rPr>
              <w:rFonts w:hint="default" w:ascii="Times New Roman" w:hAnsi="Times New Roman" w:eastAsia="方正仿宋_GBK" w:cs="Times New Roman"/>
              <w:sz w:val="30"/>
              <w:szCs w:val="30"/>
            </w:rPr>
            <w:t>4</w:t>
          </w:r>
          <w:bookmarkEnd w:id="7"/>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_Toc1882817164_WPSOffice_Level2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4c4ea8ad-9c6a-4c40-aa73-1ab72b1d34b6}"/>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第04条 规划工作目标</w:t>
              </w:r>
            </w:sdtContent>
          </w:sdt>
          <w:r>
            <w:rPr>
              <w:rFonts w:hint="default" w:ascii="Times New Roman" w:hAnsi="Times New Roman" w:eastAsia="方正仿宋_GBK" w:cs="Times New Roman"/>
              <w:sz w:val="30"/>
              <w:szCs w:val="30"/>
            </w:rPr>
            <w:tab/>
          </w:r>
          <w:bookmarkStart w:id="8" w:name="_Toc1882817164_WPSOffice_Level2Page"/>
          <w:r>
            <w:rPr>
              <w:rFonts w:hint="default" w:ascii="Times New Roman" w:hAnsi="Times New Roman" w:eastAsia="方正仿宋_GBK" w:cs="Times New Roman"/>
              <w:sz w:val="30"/>
              <w:szCs w:val="30"/>
            </w:rPr>
            <w:t>4</w:t>
          </w:r>
          <w:bookmarkEnd w:id="8"/>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_Toc2104770009_WPSOffice_Level2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be483516-6a3d-4786-abbe-eec933fa7b52}"/>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第05条 规划指标</w:t>
              </w:r>
            </w:sdtContent>
          </w:sdt>
          <w:r>
            <w:rPr>
              <w:rFonts w:hint="default" w:ascii="Times New Roman" w:hAnsi="Times New Roman" w:eastAsia="方正仿宋_GBK" w:cs="Times New Roman"/>
              <w:sz w:val="30"/>
              <w:szCs w:val="30"/>
            </w:rPr>
            <w:tab/>
          </w:r>
          <w:bookmarkStart w:id="9" w:name="_Toc2104770009_WPSOffice_Level2Page"/>
          <w:r>
            <w:rPr>
              <w:rFonts w:hint="default" w:ascii="Times New Roman" w:hAnsi="Times New Roman" w:eastAsia="方正仿宋_GBK" w:cs="Times New Roman"/>
              <w:sz w:val="30"/>
              <w:szCs w:val="30"/>
            </w:rPr>
            <w:t>4</w:t>
          </w:r>
          <w:bookmarkEnd w:id="9"/>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_Toc956647621_WPSOffice_Level1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33ef9b7d-4e7e-47fe-8cbb-a3d8fa7202e5}"/>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第三章 城市建筑垃圾发展预测</w:t>
              </w:r>
            </w:sdtContent>
          </w:sdt>
          <w:r>
            <w:rPr>
              <w:rFonts w:hint="default" w:ascii="Times New Roman" w:hAnsi="Times New Roman" w:eastAsia="方正仿宋_GBK" w:cs="Times New Roman"/>
              <w:sz w:val="30"/>
              <w:szCs w:val="30"/>
            </w:rPr>
            <w:tab/>
          </w:r>
          <w:bookmarkStart w:id="10" w:name="_Toc956647621_WPSOffice_Level1Page"/>
          <w:r>
            <w:rPr>
              <w:rFonts w:hint="default" w:ascii="Times New Roman" w:hAnsi="Times New Roman" w:eastAsia="方正仿宋_GBK" w:cs="Times New Roman"/>
              <w:sz w:val="30"/>
              <w:szCs w:val="30"/>
            </w:rPr>
            <w:t>5</w:t>
          </w:r>
          <w:bookmarkEnd w:id="10"/>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_Toc1606861195_WPSOffice_Level2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08571130-929b-4484-b92e-44bf8691bac1}"/>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第06条 建筑垃圾产生量预测</w:t>
              </w:r>
            </w:sdtContent>
          </w:sdt>
          <w:r>
            <w:rPr>
              <w:rFonts w:hint="default" w:ascii="Times New Roman" w:hAnsi="Times New Roman" w:eastAsia="方正仿宋_GBK" w:cs="Times New Roman"/>
              <w:sz w:val="30"/>
              <w:szCs w:val="30"/>
            </w:rPr>
            <w:tab/>
          </w:r>
          <w:bookmarkStart w:id="11" w:name="_Toc1606861195_WPSOffice_Level2Page"/>
          <w:r>
            <w:rPr>
              <w:rFonts w:hint="default" w:ascii="Times New Roman" w:hAnsi="Times New Roman" w:eastAsia="方正仿宋_GBK" w:cs="Times New Roman"/>
              <w:sz w:val="30"/>
              <w:szCs w:val="30"/>
            </w:rPr>
            <w:t>5</w:t>
          </w:r>
          <w:bookmarkEnd w:id="11"/>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_Toc766214703_WPSOffice_Level2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3eb4188c-d56b-4555-b91f-71dc69d25d10}"/>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（1）</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工程渣土和工程泥浆</w:t>
              </w:r>
            </w:sdtContent>
          </w:sdt>
          <w:r>
            <w:rPr>
              <w:rFonts w:hint="default" w:ascii="Times New Roman" w:hAnsi="Times New Roman" w:eastAsia="方正仿宋_GBK" w:cs="Times New Roman"/>
              <w:sz w:val="30"/>
              <w:szCs w:val="30"/>
            </w:rPr>
            <w:tab/>
          </w:r>
          <w:bookmarkStart w:id="12" w:name="_Toc766214703_WPSOffice_Level2Page"/>
          <w:r>
            <w:rPr>
              <w:rFonts w:hint="default" w:ascii="Times New Roman" w:hAnsi="Times New Roman" w:eastAsia="方正仿宋_GBK" w:cs="Times New Roman"/>
              <w:sz w:val="30"/>
              <w:szCs w:val="30"/>
            </w:rPr>
            <w:t>5</w:t>
          </w:r>
          <w:bookmarkEnd w:id="12"/>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_Toc614852101_WPSOffice_Level2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1b2e7a63-f10a-43db-8f9c-0be6477be1a4}"/>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（2）</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工程垃圾</w:t>
              </w:r>
            </w:sdtContent>
          </w:sdt>
          <w:r>
            <w:rPr>
              <w:rFonts w:hint="default" w:ascii="Times New Roman" w:hAnsi="Times New Roman" w:eastAsia="方正仿宋_GBK" w:cs="Times New Roman"/>
              <w:sz w:val="30"/>
              <w:szCs w:val="30"/>
            </w:rPr>
            <w:tab/>
          </w:r>
          <w:bookmarkStart w:id="13" w:name="_Toc614852101_WPSOffice_Level2Page"/>
          <w:r>
            <w:rPr>
              <w:rFonts w:hint="default" w:ascii="Times New Roman" w:hAnsi="Times New Roman" w:eastAsia="方正仿宋_GBK" w:cs="Times New Roman"/>
              <w:sz w:val="30"/>
              <w:szCs w:val="30"/>
            </w:rPr>
            <w:t>5</w:t>
          </w:r>
          <w:bookmarkEnd w:id="13"/>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_Toc1041801242_WPSOffice_Level2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bfa61f38-3ed8-43b5-83e4-19ef3669cac5}"/>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（3）</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拆除垃圾</w:t>
              </w:r>
            </w:sdtContent>
          </w:sdt>
          <w:r>
            <w:rPr>
              <w:rFonts w:hint="default" w:ascii="Times New Roman" w:hAnsi="Times New Roman" w:eastAsia="方正仿宋_GBK" w:cs="Times New Roman"/>
              <w:sz w:val="30"/>
              <w:szCs w:val="30"/>
            </w:rPr>
            <w:tab/>
          </w:r>
          <w:bookmarkStart w:id="14" w:name="_Toc1041801242_WPSOffice_Level2Page"/>
          <w:r>
            <w:rPr>
              <w:rFonts w:hint="default" w:ascii="Times New Roman" w:hAnsi="Times New Roman" w:eastAsia="方正仿宋_GBK" w:cs="Times New Roman"/>
              <w:sz w:val="30"/>
              <w:szCs w:val="30"/>
            </w:rPr>
            <w:t>5</w:t>
          </w:r>
          <w:bookmarkEnd w:id="14"/>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_Toc985431654_WPSOffice_Level2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4b0ed242-fcc5-4c07-b663-7d17fd2a9a71}"/>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（4）</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装修垃圾</w:t>
              </w:r>
            </w:sdtContent>
          </w:sdt>
          <w:r>
            <w:rPr>
              <w:rFonts w:hint="default" w:ascii="Times New Roman" w:hAnsi="Times New Roman" w:eastAsia="方正仿宋_GBK" w:cs="Times New Roman"/>
              <w:sz w:val="30"/>
              <w:szCs w:val="30"/>
            </w:rPr>
            <w:tab/>
          </w:r>
          <w:bookmarkStart w:id="15" w:name="_Toc985431654_WPSOffice_Level2Page"/>
          <w:r>
            <w:rPr>
              <w:rFonts w:hint="default" w:ascii="Times New Roman" w:hAnsi="Times New Roman" w:eastAsia="方正仿宋_GBK" w:cs="Times New Roman"/>
              <w:sz w:val="30"/>
              <w:szCs w:val="30"/>
            </w:rPr>
            <w:t>5</w:t>
          </w:r>
          <w:bookmarkEnd w:id="15"/>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_Toc1954212864_WPSOffice_Level2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356f5c54-6db1-4bf9-8b29-515ae1f1b183}"/>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（5）</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建筑垃圾总量</w:t>
              </w:r>
            </w:sdtContent>
          </w:sdt>
          <w:r>
            <w:rPr>
              <w:rFonts w:hint="default" w:ascii="Times New Roman" w:hAnsi="Times New Roman" w:eastAsia="方正仿宋_GBK" w:cs="Times New Roman"/>
              <w:sz w:val="30"/>
              <w:szCs w:val="30"/>
            </w:rPr>
            <w:tab/>
          </w:r>
          <w:bookmarkStart w:id="16" w:name="_Toc1954212864_WPSOffice_Level2Page"/>
          <w:r>
            <w:rPr>
              <w:rFonts w:hint="default" w:ascii="Times New Roman" w:hAnsi="Times New Roman" w:eastAsia="方正仿宋_GBK" w:cs="Times New Roman"/>
              <w:sz w:val="30"/>
              <w:szCs w:val="30"/>
            </w:rPr>
            <w:t>5</w:t>
          </w:r>
          <w:bookmarkEnd w:id="16"/>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_Toc842354061_WPSOffice_Level1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d5625895-24a4-4e7e-9592-797d7e433aeb}"/>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第四章 源头减量规划</w:t>
              </w:r>
            </w:sdtContent>
          </w:sdt>
          <w:r>
            <w:rPr>
              <w:rFonts w:hint="default" w:ascii="Times New Roman" w:hAnsi="Times New Roman" w:eastAsia="方正仿宋_GBK" w:cs="Times New Roman"/>
              <w:sz w:val="30"/>
              <w:szCs w:val="30"/>
            </w:rPr>
            <w:tab/>
          </w:r>
          <w:bookmarkStart w:id="17" w:name="_Toc842354061_WPSOffice_Level1Page"/>
          <w:r>
            <w:rPr>
              <w:rFonts w:hint="default" w:ascii="Times New Roman" w:hAnsi="Times New Roman" w:eastAsia="方正仿宋_GBK" w:cs="Times New Roman"/>
              <w:sz w:val="30"/>
              <w:szCs w:val="30"/>
            </w:rPr>
            <w:t>6</w:t>
          </w:r>
          <w:bookmarkEnd w:id="17"/>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_Toc1767743597_WPSOffice_Level2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063c3bb0-d920-40de-9faf-9cc87e7e53b4}"/>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第07条 源头减量要求</w:t>
              </w:r>
            </w:sdtContent>
          </w:sdt>
          <w:r>
            <w:rPr>
              <w:rFonts w:hint="default" w:ascii="Times New Roman" w:hAnsi="Times New Roman" w:eastAsia="方正仿宋_GBK" w:cs="Times New Roman"/>
              <w:sz w:val="30"/>
              <w:szCs w:val="30"/>
            </w:rPr>
            <w:tab/>
          </w:r>
          <w:bookmarkStart w:id="18" w:name="_Toc1767743597_WPSOffice_Level2Page"/>
          <w:r>
            <w:rPr>
              <w:rFonts w:hint="default" w:ascii="Times New Roman" w:hAnsi="Times New Roman" w:eastAsia="方正仿宋_GBK" w:cs="Times New Roman"/>
              <w:sz w:val="30"/>
              <w:szCs w:val="30"/>
            </w:rPr>
            <w:t>6</w:t>
          </w:r>
          <w:bookmarkEnd w:id="18"/>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_Toc1029541128_WPSOffice_Level2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45fd9e3e-d274-45de-a017-e9a9896c4e08}"/>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第08条 源头减量总体措施</w:t>
              </w:r>
            </w:sdtContent>
          </w:sdt>
          <w:r>
            <w:rPr>
              <w:rFonts w:hint="default" w:ascii="Times New Roman" w:hAnsi="Times New Roman" w:eastAsia="方正仿宋_GBK" w:cs="Times New Roman"/>
              <w:sz w:val="30"/>
              <w:szCs w:val="30"/>
            </w:rPr>
            <w:tab/>
          </w:r>
          <w:bookmarkStart w:id="19" w:name="_Toc1029541128_WPSOffice_Level2Page"/>
          <w:r>
            <w:rPr>
              <w:rFonts w:hint="default" w:ascii="Times New Roman" w:hAnsi="Times New Roman" w:eastAsia="方正仿宋_GBK" w:cs="Times New Roman"/>
              <w:sz w:val="30"/>
              <w:szCs w:val="30"/>
            </w:rPr>
            <w:t>7</w:t>
          </w:r>
          <w:bookmarkEnd w:id="19"/>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_Toc100497177_WPSOffice_Level2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bc0b265f-70cc-49f0-9a2c-20bac3be8289}"/>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第09条 分类源头减量措施</w:t>
              </w:r>
            </w:sdtContent>
          </w:sdt>
          <w:r>
            <w:rPr>
              <w:rFonts w:hint="default" w:ascii="Times New Roman" w:hAnsi="Times New Roman" w:eastAsia="方正仿宋_GBK" w:cs="Times New Roman"/>
              <w:sz w:val="30"/>
              <w:szCs w:val="30"/>
            </w:rPr>
            <w:tab/>
          </w:r>
          <w:bookmarkStart w:id="20" w:name="_Toc100497177_WPSOffice_Level2Page"/>
          <w:r>
            <w:rPr>
              <w:rFonts w:hint="default" w:ascii="Times New Roman" w:hAnsi="Times New Roman" w:eastAsia="方正仿宋_GBK" w:cs="Times New Roman"/>
              <w:sz w:val="30"/>
              <w:szCs w:val="30"/>
            </w:rPr>
            <w:t>7</w:t>
          </w:r>
          <w:bookmarkEnd w:id="20"/>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_Toc1759202091_WPSOffice_Level2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b5f91678-cd1e-42fc-956e-cbac8e385ab3}"/>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 xml:space="preserve">（1）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工程渣土、工程泥浆</w:t>
              </w:r>
            </w:sdtContent>
          </w:sdt>
          <w:r>
            <w:rPr>
              <w:rFonts w:hint="default" w:ascii="Times New Roman" w:hAnsi="Times New Roman" w:eastAsia="方正仿宋_GBK" w:cs="Times New Roman"/>
              <w:sz w:val="30"/>
              <w:szCs w:val="30"/>
            </w:rPr>
            <w:tab/>
          </w:r>
          <w:bookmarkStart w:id="21" w:name="_Toc1759202091_WPSOffice_Level2Page"/>
          <w:r>
            <w:rPr>
              <w:rFonts w:hint="default" w:ascii="Times New Roman" w:hAnsi="Times New Roman" w:eastAsia="方正仿宋_GBK" w:cs="Times New Roman"/>
              <w:sz w:val="30"/>
              <w:szCs w:val="30"/>
            </w:rPr>
            <w:t>7</w:t>
          </w:r>
          <w:bookmarkEnd w:id="21"/>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ind w:left="0" w:leftChars="0" w:firstLine="0" w:firstLineChars="0"/>
            <w:rPr>
              <w:rFonts w:hint="default" w:ascii="Times New Roman" w:hAnsi="Times New Roman" w:eastAsia="方正仿宋_GBK" w:cs="Times New Roman"/>
              <w:sz w:val="30"/>
              <w:szCs w:val="30"/>
            </w:rPr>
          </w:pP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_Toc1875088026_WPSOffice_Level2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b98ac1ff-7864-4bcb-8441-50c77eeb4de9}"/>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 xml:space="preserve">（2）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工程垃圾</w:t>
              </w:r>
            </w:sdtContent>
          </w:sdt>
          <w:r>
            <w:rPr>
              <w:rFonts w:hint="default" w:ascii="Times New Roman" w:hAnsi="Times New Roman" w:eastAsia="方正仿宋_GBK" w:cs="Times New Roman"/>
              <w:sz w:val="30"/>
              <w:szCs w:val="30"/>
            </w:rPr>
            <w:tab/>
          </w:r>
          <w:bookmarkStart w:id="22" w:name="_Toc1875088026_WPSOffice_Level2Page"/>
          <w:r>
            <w:rPr>
              <w:rFonts w:hint="default" w:ascii="Times New Roman" w:hAnsi="Times New Roman" w:eastAsia="方正仿宋_GBK" w:cs="Times New Roman"/>
              <w:sz w:val="30"/>
              <w:szCs w:val="30"/>
            </w:rPr>
            <w:t>7</w:t>
          </w:r>
          <w:bookmarkEnd w:id="22"/>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_Toc1018160433_WPSOffice_Level2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eab3e5cd-0d07-4ec0-8105-29f357015c48}"/>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 xml:space="preserve">（3）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拆除垃圾</w:t>
              </w:r>
            </w:sdtContent>
          </w:sdt>
          <w:r>
            <w:rPr>
              <w:rFonts w:hint="default" w:ascii="Times New Roman" w:hAnsi="Times New Roman" w:eastAsia="方正仿宋_GBK" w:cs="Times New Roman"/>
              <w:sz w:val="30"/>
              <w:szCs w:val="30"/>
            </w:rPr>
            <w:tab/>
          </w:r>
          <w:bookmarkStart w:id="23" w:name="_Toc1018160433_WPSOffice_Level2Page"/>
          <w:r>
            <w:rPr>
              <w:rFonts w:hint="default" w:ascii="Times New Roman" w:hAnsi="Times New Roman" w:eastAsia="方正仿宋_GBK" w:cs="Times New Roman"/>
              <w:sz w:val="30"/>
              <w:szCs w:val="30"/>
            </w:rPr>
            <w:t>7</w:t>
          </w:r>
          <w:bookmarkEnd w:id="23"/>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_Toc1731726910_WPSOffice_Level2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580563aa-ac71-4ee9-b8bb-693a75850d1a}"/>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 xml:space="preserve">（4）  </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装修垃圾</w:t>
              </w:r>
            </w:sdtContent>
          </w:sdt>
          <w:r>
            <w:rPr>
              <w:rFonts w:hint="default" w:ascii="Times New Roman" w:hAnsi="Times New Roman" w:eastAsia="方正仿宋_GBK" w:cs="Times New Roman"/>
              <w:sz w:val="30"/>
              <w:szCs w:val="30"/>
            </w:rPr>
            <w:tab/>
          </w:r>
          <w:bookmarkStart w:id="24" w:name="_Toc1731726910_WPSOffice_Level2Page"/>
          <w:r>
            <w:rPr>
              <w:rFonts w:hint="default" w:ascii="Times New Roman" w:hAnsi="Times New Roman" w:eastAsia="方正仿宋_GBK" w:cs="Times New Roman"/>
              <w:sz w:val="30"/>
              <w:szCs w:val="30"/>
            </w:rPr>
            <w:t>7</w:t>
          </w:r>
          <w:bookmarkEnd w:id="24"/>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_Toc1816278888_WPSOffice_Level2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5469fc15-16f3-480e-877f-53da6882b2c3}"/>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第10条 源头污染环境防治要求</w:t>
              </w:r>
            </w:sdtContent>
          </w:sdt>
          <w:r>
            <w:rPr>
              <w:rFonts w:hint="default" w:ascii="Times New Roman" w:hAnsi="Times New Roman" w:eastAsia="方正仿宋_GBK" w:cs="Times New Roman"/>
              <w:sz w:val="30"/>
              <w:szCs w:val="30"/>
            </w:rPr>
            <w:tab/>
          </w:r>
          <w:bookmarkStart w:id="25" w:name="_Toc1816278888_WPSOffice_Level2Page"/>
          <w:r>
            <w:rPr>
              <w:rFonts w:hint="default" w:ascii="Times New Roman" w:hAnsi="Times New Roman" w:eastAsia="方正仿宋_GBK" w:cs="Times New Roman"/>
              <w:sz w:val="30"/>
              <w:szCs w:val="30"/>
            </w:rPr>
            <w:t>8</w:t>
          </w:r>
          <w:bookmarkEnd w:id="25"/>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_Toc1303694673_WPSOffice_Level1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42bc68c5-dd1b-417a-9539-4afc856b9d5d}"/>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第五章 收集运输体系规划</w:t>
              </w:r>
            </w:sdtContent>
          </w:sdt>
          <w:r>
            <w:rPr>
              <w:rFonts w:hint="default" w:ascii="Times New Roman" w:hAnsi="Times New Roman" w:eastAsia="方正仿宋_GBK" w:cs="Times New Roman"/>
              <w:sz w:val="30"/>
              <w:szCs w:val="30"/>
            </w:rPr>
            <w:tab/>
          </w:r>
          <w:bookmarkStart w:id="26" w:name="_Toc1303694673_WPSOffice_Level1Page"/>
          <w:r>
            <w:rPr>
              <w:rFonts w:hint="default" w:ascii="Times New Roman" w:hAnsi="Times New Roman" w:eastAsia="方正仿宋_GBK" w:cs="Times New Roman"/>
              <w:sz w:val="30"/>
              <w:szCs w:val="30"/>
            </w:rPr>
            <w:t>9</w:t>
          </w:r>
          <w:bookmarkEnd w:id="26"/>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_Toc1830630883_WPSOffice_Level2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0a1871f7-f7fb-44dd-bfcb-11c2b7168ebf}"/>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第11条 收运模式</w:t>
              </w:r>
            </w:sdtContent>
          </w:sdt>
          <w:r>
            <w:rPr>
              <w:rFonts w:hint="default" w:ascii="Times New Roman" w:hAnsi="Times New Roman" w:eastAsia="方正仿宋_GBK" w:cs="Times New Roman"/>
              <w:sz w:val="30"/>
              <w:szCs w:val="30"/>
            </w:rPr>
            <w:tab/>
          </w:r>
          <w:bookmarkStart w:id="27" w:name="_Toc1830630883_WPSOffice_Level2Page"/>
          <w:r>
            <w:rPr>
              <w:rFonts w:hint="default" w:ascii="Times New Roman" w:hAnsi="Times New Roman" w:eastAsia="方正仿宋_GBK" w:cs="Times New Roman"/>
              <w:sz w:val="30"/>
              <w:szCs w:val="30"/>
            </w:rPr>
            <w:t>9</w:t>
          </w:r>
          <w:bookmarkEnd w:id="27"/>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_Toc855672861_WPSOffice_Level2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5ab756f6-43e4-4ef6-b297-72710476b2bc}"/>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第12条 分类收集规划</w:t>
              </w:r>
            </w:sdtContent>
          </w:sdt>
          <w:r>
            <w:rPr>
              <w:rFonts w:hint="default" w:ascii="Times New Roman" w:hAnsi="Times New Roman" w:eastAsia="方正仿宋_GBK" w:cs="Times New Roman"/>
              <w:sz w:val="30"/>
              <w:szCs w:val="30"/>
            </w:rPr>
            <w:tab/>
          </w:r>
          <w:bookmarkStart w:id="28" w:name="_Toc855672861_WPSOffice_Level2Page"/>
          <w:r>
            <w:rPr>
              <w:rFonts w:hint="default" w:ascii="Times New Roman" w:hAnsi="Times New Roman" w:eastAsia="方正仿宋_GBK" w:cs="Times New Roman"/>
              <w:sz w:val="30"/>
              <w:szCs w:val="30"/>
            </w:rPr>
            <w:t>9</w:t>
          </w:r>
          <w:bookmarkEnd w:id="28"/>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_Toc1353236065_WPSOffice_Level2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f916b728-15fd-49f6-a373-81cd8d8dfa80}"/>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第13条 运输路线规划</w:t>
              </w:r>
            </w:sdtContent>
          </w:sdt>
          <w:r>
            <w:rPr>
              <w:rFonts w:hint="default" w:ascii="Times New Roman" w:hAnsi="Times New Roman" w:eastAsia="方正仿宋_GBK" w:cs="Times New Roman"/>
              <w:sz w:val="30"/>
              <w:szCs w:val="30"/>
            </w:rPr>
            <w:tab/>
          </w:r>
          <w:bookmarkStart w:id="29" w:name="_Toc1353236065_WPSOffice_Level2Page"/>
          <w:r>
            <w:rPr>
              <w:rFonts w:hint="default" w:ascii="Times New Roman" w:hAnsi="Times New Roman" w:eastAsia="方正仿宋_GBK" w:cs="Times New Roman"/>
              <w:sz w:val="30"/>
              <w:szCs w:val="30"/>
            </w:rPr>
            <w:t>10</w:t>
          </w:r>
          <w:bookmarkEnd w:id="29"/>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_Toc809420080_WPSOffice_Level2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aa5cf18e-d5bf-4283-84f5-d529216a1e53}"/>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（1）</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收运车辆</w:t>
              </w:r>
            </w:sdtContent>
          </w:sdt>
          <w:r>
            <w:rPr>
              <w:rFonts w:hint="default" w:ascii="Times New Roman" w:hAnsi="Times New Roman" w:eastAsia="方正仿宋_GBK" w:cs="Times New Roman"/>
              <w:sz w:val="30"/>
              <w:szCs w:val="30"/>
            </w:rPr>
            <w:tab/>
          </w:r>
          <w:bookmarkStart w:id="30" w:name="_Toc809420080_WPSOffice_Level2Page"/>
          <w:r>
            <w:rPr>
              <w:rFonts w:hint="default" w:ascii="Times New Roman" w:hAnsi="Times New Roman" w:eastAsia="方正仿宋_GBK" w:cs="Times New Roman"/>
              <w:sz w:val="30"/>
              <w:szCs w:val="30"/>
            </w:rPr>
            <w:t>10</w:t>
          </w:r>
          <w:bookmarkEnd w:id="30"/>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_Toc31692665_WPSOffice_Level2 </w:instrText>
          </w:r>
          <w:r>
            <w:rPr>
              <w:rFonts w:hint="default" w:ascii="Times New Roman" w:hAnsi="Times New Roman" w:eastAsia="方正仿宋_GBK" w:cs="Times New Roman"/>
              <w:sz w:val="30"/>
              <w:szCs w:val="30"/>
            </w:rPr>
            <w:fldChar w:fldCharType="separate"/>
          </w:r>
          <w:r>
            <w:rPr>
              <w:rFonts w:hint="eastAsia" w:ascii="Times New Roman" w:hAnsi="Times New Roman" w:eastAsia="方正仿宋_GBK" w:cs="Times New Roman"/>
              <w:snapToGrid w:val="0"/>
              <w:color w:val="000000"/>
              <w:kern w:val="0"/>
              <w:sz w:val="30"/>
              <w:szCs w:val="30"/>
              <w:lang w:val="en-US" w:eastAsia="zh-CN" w:bidi="ar-SA"/>
            </w:rPr>
            <w:t xml:space="preserve">  </w:t>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73cf550e-522f-4753-8120-af4b49d056d6}"/>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（2）</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 xml:space="preserve">  收运线路</w:t>
              </w:r>
            </w:sdtContent>
          </w:sdt>
          <w:r>
            <w:rPr>
              <w:rFonts w:hint="default" w:ascii="Times New Roman" w:hAnsi="Times New Roman" w:eastAsia="方正仿宋_GBK" w:cs="Times New Roman"/>
              <w:sz w:val="30"/>
              <w:szCs w:val="30"/>
            </w:rPr>
            <w:tab/>
          </w:r>
          <w:bookmarkStart w:id="31" w:name="_Toc31692665_WPSOffice_Level2Page"/>
          <w:r>
            <w:rPr>
              <w:rFonts w:hint="default" w:ascii="Times New Roman" w:hAnsi="Times New Roman" w:eastAsia="方正仿宋_GBK" w:cs="Times New Roman"/>
              <w:sz w:val="30"/>
              <w:szCs w:val="30"/>
            </w:rPr>
            <w:t>10</w:t>
          </w:r>
          <w:bookmarkEnd w:id="31"/>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_Toc506122786_WPSOffice_Level1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9d996e6e-6466-4aa1-8bf5-4786a4be0332}"/>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第六章 建筑垃圾利用及处置规划</w:t>
              </w:r>
            </w:sdtContent>
          </w:sdt>
          <w:r>
            <w:rPr>
              <w:rFonts w:hint="default" w:ascii="Times New Roman" w:hAnsi="Times New Roman" w:eastAsia="方正仿宋_GBK" w:cs="Times New Roman"/>
              <w:sz w:val="30"/>
              <w:szCs w:val="30"/>
            </w:rPr>
            <w:tab/>
          </w:r>
          <w:bookmarkStart w:id="32" w:name="_Toc506122786_WPSOffice_Level1Page"/>
          <w:r>
            <w:rPr>
              <w:rFonts w:hint="default" w:ascii="Times New Roman" w:hAnsi="Times New Roman" w:eastAsia="方正仿宋_GBK" w:cs="Times New Roman"/>
              <w:sz w:val="30"/>
              <w:szCs w:val="30"/>
            </w:rPr>
            <w:t>12</w:t>
          </w:r>
          <w:bookmarkEnd w:id="32"/>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_Toc1435686083_WPSOffice_Level2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d9ddac0a-3d98-407a-bfb9-c001fa6367e8}"/>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第14条 建筑垃圾利用规划</w:t>
              </w:r>
            </w:sdtContent>
          </w:sdt>
          <w:r>
            <w:rPr>
              <w:rFonts w:hint="default" w:ascii="Times New Roman" w:hAnsi="Times New Roman" w:eastAsia="方正仿宋_GBK" w:cs="Times New Roman"/>
              <w:sz w:val="30"/>
              <w:szCs w:val="30"/>
            </w:rPr>
            <w:tab/>
          </w:r>
          <w:bookmarkStart w:id="33" w:name="_Toc1435686083_WPSOffice_Level2Page"/>
          <w:r>
            <w:rPr>
              <w:rFonts w:hint="default" w:ascii="Times New Roman" w:hAnsi="Times New Roman" w:eastAsia="方正仿宋_GBK" w:cs="Times New Roman"/>
              <w:sz w:val="30"/>
              <w:szCs w:val="30"/>
            </w:rPr>
            <w:t>12</w:t>
          </w:r>
          <w:bookmarkEnd w:id="33"/>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_Toc839771165_WPSOffice_Level2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f09cae77-08c9-45b4-914b-b6f6df712698}"/>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第15条 建筑垃圾处置设施规划</w:t>
              </w:r>
            </w:sdtContent>
          </w:sdt>
          <w:r>
            <w:rPr>
              <w:rFonts w:hint="default" w:ascii="Times New Roman" w:hAnsi="Times New Roman" w:eastAsia="方正仿宋_GBK" w:cs="Times New Roman"/>
              <w:sz w:val="30"/>
              <w:szCs w:val="30"/>
            </w:rPr>
            <w:tab/>
          </w:r>
          <w:bookmarkStart w:id="34" w:name="_Toc839771165_WPSOffice_Level2Page"/>
          <w:r>
            <w:rPr>
              <w:rFonts w:hint="default" w:ascii="Times New Roman" w:hAnsi="Times New Roman" w:eastAsia="方正仿宋_GBK" w:cs="Times New Roman"/>
              <w:sz w:val="30"/>
              <w:szCs w:val="30"/>
            </w:rPr>
            <w:t>13</w:t>
          </w:r>
          <w:bookmarkEnd w:id="34"/>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_Toc1245842656_WPSOffice_Level2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161f58e7-3dd1-4a18-ab75-1ea46637e7d6}"/>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第16条 土方调剂平衡</w:t>
              </w:r>
            </w:sdtContent>
          </w:sdt>
          <w:r>
            <w:rPr>
              <w:rFonts w:hint="default" w:ascii="Times New Roman" w:hAnsi="Times New Roman" w:eastAsia="方正仿宋_GBK" w:cs="Times New Roman"/>
              <w:sz w:val="30"/>
              <w:szCs w:val="30"/>
            </w:rPr>
            <w:tab/>
          </w:r>
          <w:bookmarkStart w:id="35" w:name="_Toc1245842656_WPSOffice_Level2Page"/>
          <w:r>
            <w:rPr>
              <w:rFonts w:hint="default" w:ascii="Times New Roman" w:hAnsi="Times New Roman" w:eastAsia="方正仿宋_GBK" w:cs="Times New Roman"/>
              <w:sz w:val="30"/>
              <w:szCs w:val="30"/>
            </w:rPr>
            <w:t>13</w:t>
          </w:r>
          <w:bookmarkEnd w:id="35"/>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_Toc1882817164_WPSOffice_Level1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8e2d4525-df3b-49cb-96ee-fb2dcea422b6}"/>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第七章 污染环境防治管控规划</w:t>
              </w:r>
            </w:sdtContent>
          </w:sdt>
          <w:r>
            <w:rPr>
              <w:rFonts w:hint="default" w:ascii="Times New Roman" w:hAnsi="Times New Roman" w:eastAsia="方正仿宋_GBK" w:cs="Times New Roman"/>
              <w:sz w:val="30"/>
              <w:szCs w:val="30"/>
            </w:rPr>
            <w:tab/>
          </w:r>
          <w:bookmarkStart w:id="36" w:name="_Toc1882817164_WPSOffice_Level1Page"/>
          <w:r>
            <w:rPr>
              <w:rFonts w:hint="default" w:ascii="Times New Roman" w:hAnsi="Times New Roman" w:eastAsia="方正仿宋_GBK" w:cs="Times New Roman"/>
              <w:sz w:val="30"/>
              <w:szCs w:val="30"/>
            </w:rPr>
            <w:t>14</w:t>
          </w:r>
          <w:bookmarkEnd w:id="36"/>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_Toc350766071_WPSOffice_Level2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6a2948a5-d2cc-4b4d-a20d-c8b89aab917f}"/>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第17条 环境保护总控目标</w:t>
              </w:r>
            </w:sdtContent>
          </w:sdt>
          <w:r>
            <w:rPr>
              <w:rFonts w:hint="default" w:ascii="Times New Roman" w:hAnsi="Times New Roman" w:eastAsia="方正仿宋_GBK" w:cs="Times New Roman"/>
              <w:sz w:val="30"/>
              <w:szCs w:val="30"/>
            </w:rPr>
            <w:tab/>
          </w:r>
          <w:bookmarkStart w:id="37" w:name="_Toc350766071_WPSOffice_Level2Page"/>
          <w:r>
            <w:rPr>
              <w:rFonts w:hint="default" w:ascii="Times New Roman" w:hAnsi="Times New Roman" w:eastAsia="方正仿宋_GBK" w:cs="Times New Roman"/>
              <w:sz w:val="30"/>
              <w:szCs w:val="30"/>
            </w:rPr>
            <w:t>14</w:t>
          </w:r>
          <w:bookmarkEnd w:id="37"/>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_Toc1274882194_WPSOffice_Level2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ae4c9162-a776-4003-92bc-9ad20e92156a}"/>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第18条 管控措施</w:t>
              </w:r>
            </w:sdtContent>
          </w:sdt>
          <w:r>
            <w:rPr>
              <w:rFonts w:hint="default" w:ascii="Times New Roman" w:hAnsi="Times New Roman" w:eastAsia="方正仿宋_GBK" w:cs="Times New Roman"/>
              <w:sz w:val="30"/>
              <w:szCs w:val="30"/>
            </w:rPr>
            <w:tab/>
          </w:r>
          <w:bookmarkStart w:id="38" w:name="_Toc1274882194_WPSOffice_Level2Page"/>
          <w:r>
            <w:rPr>
              <w:rFonts w:hint="default" w:ascii="Times New Roman" w:hAnsi="Times New Roman" w:eastAsia="方正仿宋_GBK" w:cs="Times New Roman"/>
              <w:sz w:val="30"/>
              <w:szCs w:val="30"/>
            </w:rPr>
            <w:t>14</w:t>
          </w:r>
          <w:bookmarkEnd w:id="38"/>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_Toc196295479_WPSOffice_Level2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089ef6d0-c930-44bd-aa09-5dc5f4f4bda9}"/>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（1）   水土流失防治措施规划</w:t>
              </w:r>
            </w:sdtContent>
          </w:sdt>
          <w:r>
            <w:rPr>
              <w:rFonts w:hint="default" w:ascii="Times New Roman" w:hAnsi="Times New Roman" w:eastAsia="方正仿宋_GBK" w:cs="Times New Roman"/>
              <w:sz w:val="30"/>
              <w:szCs w:val="30"/>
            </w:rPr>
            <w:tab/>
          </w:r>
          <w:bookmarkStart w:id="39" w:name="_Toc196295479_WPSOffice_Level2Page"/>
          <w:r>
            <w:rPr>
              <w:rFonts w:hint="default" w:ascii="Times New Roman" w:hAnsi="Times New Roman" w:eastAsia="方正仿宋_GBK" w:cs="Times New Roman"/>
              <w:sz w:val="30"/>
              <w:szCs w:val="30"/>
            </w:rPr>
            <w:t>14</w:t>
          </w:r>
          <w:bookmarkEnd w:id="39"/>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_Toc1307413692_WPSOffice_Level2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931cf96c-eff7-4d24-b2c1-ec282d33f588}"/>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（2）   大气环境保护措施规划</w:t>
              </w:r>
            </w:sdtContent>
          </w:sdt>
          <w:r>
            <w:rPr>
              <w:rFonts w:hint="default" w:ascii="Times New Roman" w:hAnsi="Times New Roman" w:eastAsia="方正仿宋_GBK" w:cs="Times New Roman"/>
              <w:sz w:val="30"/>
              <w:szCs w:val="30"/>
            </w:rPr>
            <w:tab/>
          </w:r>
          <w:bookmarkStart w:id="40" w:name="_Toc1307413692_WPSOffice_Level2Page"/>
          <w:r>
            <w:rPr>
              <w:rFonts w:hint="default" w:ascii="Times New Roman" w:hAnsi="Times New Roman" w:eastAsia="方正仿宋_GBK" w:cs="Times New Roman"/>
              <w:sz w:val="30"/>
              <w:szCs w:val="30"/>
            </w:rPr>
            <w:t>14</w:t>
          </w:r>
          <w:bookmarkEnd w:id="40"/>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_Toc2117236256_WPSOffice_Level2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e4d01c96-e3c3-48c3-8c7e-a6429260f040}"/>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（3）   水环境保护措施规划</w:t>
              </w:r>
            </w:sdtContent>
          </w:sdt>
          <w:r>
            <w:rPr>
              <w:rFonts w:hint="default" w:ascii="Times New Roman" w:hAnsi="Times New Roman" w:eastAsia="方正仿宋_GBK" w:cs="Times New Roman"/>
              <w:sz w:val="30"/>
              <w:szCs w:val="30"/>
            </w:rPr>
            <w:tab/>
          </w:r>
          <w:bookmarkStart w:id="41" w:name="_Toc2117236256_WPSOffice_Level2Page"/>
          <w:r>
            <w:rPr>
              <w:rFonts w:hint="default" w:ascii="Times New Roman" w:hAnsi="Times New Roman" w:eastAsia="方正仿宋_GBK" w:cs="Times New Roman"/>
              <w:sz w:val="30"/>
              <w:szCs w:val="30"/>
            </w:rPr>
            <w:t>15</w:t>
          </w:r>
          <w:bookmarkEnd w:id="41"/>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_Toc1499990152_WPSOffice_Level2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c2cfa27e-fb58-48e3-8e22-4d7fba1b9baa}"/>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（4）   噪声环境保护措施规划</w:t>
              </w:r>
            </w:sdtContent>
          </w:sdt>
          <w:r>
            <w:rPr>
              <w:rFonts w:hint="default" w:ascii="Times New Roman" w:hAnsi="Times New Roman" w:eastAsia="方正仿宋_GBK" w:cs="Times New Roman"/>
              <w:sz w:val="30"/>
              <w:szCs w:val="30"/>
            </w:rPr>
            <w:tab/>
          </w:r>
          <w:bookmarkStart w:id="42" w:name="_Toc1499990152_WPSOffice_Level2Page"/>
          <w:r>
            <w:rPr>
              <w:rFonts w:hint="default" w:ascii="Times New Roman" w:hAnsi="Times New Roman" w:eastAsia="方正仿宋_GBK" w:cs="Times New Roman"/>
              <w:sz w:val="30"/>
              <w:szCs w:val="30"/>
            </w:rPr>
            <w:t>15</w:t>
          </w:r>
          <w:bookmarkEnd w:id="42"/>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_Toc1813536478_WPSOffice_Level2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c3a7521a-1243-48f7-87fb-0b4e3628857b}"/>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（5）   土壤环境保护措施规划</w:t>
              </w:r>
            </w:sdtContent>
          </w:sdt>
          <w:r>
            <w:rPr>
              <w:rFonts w:hint="default" w:ascii="Times New Roman" w:hAnsi="Times New Roman" w:eastAsia="方正仿宋_GBK" w:cs="Times New Roman"/>
              <w:sz w:val="30"/>
              <w:szCs w:val="30"/>
            </w:rPr>
            <w:tab/>
          </w:r>
          <w:bookmarkStart w:id="43" w:name="_Toc1813536478_WPSOffice_Level2Page"/>
          <w:r>
            <w:rPr>
              <w:rFonts w:hint="default" w:ascii="Times New Roman" w:hAnsi="Times New Roman" w:eastAsia="方正仿宋_GBK" w:cs="Times New Roman"/>
              <w:sz w:val="30"/>
              <w:szCs w:val="30"/>
            </w:rPr>
            <w:t>15</w:t>
          </w:r>
          <w:bookmarkEnd w:id="43"/>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_Toc2104770009_WPSOffice_Level1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dd1fc48a-06e0-4466-9d70-c14f6414bd86}"/>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第八章 管理体系规划</w:t>
              </w:r>
            </w:sdtContent>
          </w:sdt>
          <w:r>
            <w:rPr>
              <w:rFonts w:hint="default" w:ascii="Times New Roman" w:hAnsi="Times New Roman" w:eastAsia="方正仿宋_GBK" w:cs="Times New Roman"/>
              <w:sz w:val="30"/>
              <w:szCs w:val="30"/>
            </w:rPr>
            <w:tab/>
          </w:r>
          <w:bookmarkStart w:id="44" w:name="_Toc2104770009_WPSOffice_Level1Page"/>
          <w:r>
            <w:rPr>
              <w:rFonts w:hint="default" w:ascii="Times New Roman" w:hAnsi="Times New Roman" w:eastAsia="方正仿宋_GBK" w:cs="Times New Roman"/>
              <w:sz w:val="30"/>
              <w:szCs w:val="30"/>
            </w:rPr>
            <w:t>16</w:t>
          </w:r>
          <w:bookmarkEnd w:id="44"/>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_Toc1852569772_WPSOffice_Level2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9e2a4e6e-48cf-446c-a186-09c15ae5d54f}"/>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第19条 加强建筑垃圾排放（产生）环节的管理</w:t>
              </w:r>
            </w:sdtContent>
          </w:sdt>
          <w:r>
            <w:rPr>
              <w:rFonts w:hint="default" w:ascii="Times New Roman" w:hAnsi="Times New Roman" w:eastAsia="方正仿宋_GBK" w:cs="Times New Roman"/>
              <w:sz w:val="30"/>
              <w:szCs w:val="30"/>
            </w:rPr>
            <w:tab/>
          </w:r>
          <w:bookmarkStart w:id="45" w:name="_Toc1852569772_WPSOffice_Level2Page"/>
          <w:r>
            <w:rPr>
              <w:rFonts w:hint="default" w:ascii="Times New Roman" w:hAnsi="Times New Roman" w:eastAsia="方正仿宋_GBK" w:cs="Times New Roman"/>
              <w:sz w:val="30"/>
              <w:szCs w:val="30"/>
            </w:rPr>
            <w:t>16</w:t>
          </w:r>
          <w:bookmarkEnd w:id="45"/>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_Toc1457276514_WPSOffice_Level2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24eb68c2-627c-44a2-9acc-da7cf258408c}"/>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（1）   落实管理责任人制度</w:t>
              </w:r>
            </w:sdtContent>
          </w:sdt>
          <w:r>
            <w:rPr>
              <w:rFonts w:hint="default" w:ascii="Times New Roman" w:hAnsi="Times New Roman" w:eastAsia="方正仿宋_GBK" w:cs="Times New Roman"/>
              <w:sz w:val="30"/>
              <w:szCs w:val="30"/>
            </w:rPr>
            <w:tab/>
          </w:r>
          <w:bookmarkStart w:id="46" w:name="_Toc1457276514_WPSOffice_Level2Page"/>
          <w:r>
            <w:rPr>
              <w:rFonts w:hint="default" w:ascii="Times New Roman" w:hAnsi="Times New Roman" w:eastAsia="方正仿宋_GBK" w:cs="Times New Roman"/>
              <w:sz w:val="30"/>
              <w:szCs w:val="30"/>
            </w:rPr>
            <w:t>16</w:t>
          </w:r>
          <w:bookmarkEnd w:id="46"/>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_Toc1272914025_WPSOffice_Level2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d921912d-6223-45cf-80a2-eea08487ba89}"/>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（2）   推进施工阶段源头减量</w:t>
              </w:r>
            </w:sdtContent>
          </w:sdt>
          <w:r>
            <w:rPr>
              <w:rFonts w:hint="default" w:ascii="Times New Roman" w:hAnsi="Times New Roman" w:eastAsia="方正仿宋_GBK" w:cs="Times New Roman"/>
              <w:sz w:val="30"/>
              <w:szCs w:val="30"/>
            </w:rPr>
            <w:tab/>
          </w:r>
          <w:bookmarkStart w:id="47" w:name="_Toc1272914025_WPSOffice_Level2Page"/>
          <w:r>
            <w:rPr>
              <w:rFonts w:hint="default" w:ascii="Times New Roman" w:hAnsi="Times New Roman" w:eastAsia="方正仿宋_GBK" w:cs="Times New Roman"/>
              <w:sz w:val="30"/>
              <w:szCs w:val="30"/>
            </w:rPr>
            <w:t>16</w:t>
          </w:r>
          <w:bookmarkEnd w:id="47"/>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_Toc471300827_WPSOffice_Level2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d28b2100-2756-42c9-8076-4e88d1263695}"/>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（3）   强化工地现场管理</w:t>
              </w:r>
            </w:sdtContent>
          </w:sdt>
          <w:r>
            <w:rPr>
              <w:rFonts w:hint="default" w:ascii="Times New Roman" w:hAnsi="Times New Roman" w:eastAsia="方正仿宋_GBK" w:cs="Times New Roman"/>
              <w:sz w:val="30"/>
              <w:szCs w:val="30"/>
            </w:rPr>
            <w:tab/>
          </w:r>
          <w:bookmarkStart w:id="48" w:name="_Toc471300827_WPSOffice_Level2Page"/>
          <w:r>
            <w:rPr>
              <w:rFonts w:hint="default" w:ascii="Times New Roman" w:hAnsi="Times New Roman" w:eastAsia="方正仿宋_GBK" w:cs="Times New Roman"/>
              <w:sz w:val="30"/>
              <w:szCs w:val="30"/>
            </w:rPr>
            <w:t>16</w:t>
          </w:r>
          <w:bookmarkEnd w:id="48"/>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_Toc2072128615_WPSOffice_Level2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549358e0-f9dd-4459-b36f-9cdbda77e212}"/>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（4）   严格建筑垃圾排放“一证一点 ”管理</w:t>
              </w:r>
            </w:sdtContent>
          </w:sdt>
          <w:r>
            <w:rPr>
              <w:rFonts w:hint="default" w:ascii="Times New Roman" w:hAnsi="Times New Roman" w:eastAsia="方正仿宋_GBK" w:cs="Times New Roman"/>
              <w:sz w:val="30"/>
              <w:szCs w:val="30"/>
            </w:rPr>
            <w:tab/>
          </w:r>
          <w:bookmarkStart w:id="49" w:name="_Toc2072128615_WPSOffice_Level2Page"/>
          <w:r>
            <w:rPr>
              <w:rFonts w:hint="default" w:ascii="Times New Roman" w:hAnsi="Times New Roman" w:eastAsia="方正仿宋_GBK" w:cs="Times New Roman"/>
              <w:sz w:val="30"/>
              <w:szCs w:val="30"/>
            </w:rPr>
            <w:t>17</w:t>
          </w:r>
          <w:bookmarkEnd w:id="49"/>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_Toc167231620_WPSOffice_Level2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18553193-facc-4ae9-b6c6-2a8401c38e85}"/>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第20条 加强建筑垃圾运输环节的管理</w:t>
              </w:r>
            </w:sdtContent>
          </w:sdt>
          <w:r>
            <w:rPr>
              <w:rFonts w:hint="default" w:ascii="Times New Roman" w:hAnsi="Times New Roman" w:eastAsia="方正仿宋_GBK" w:cs="Times New Roman"/>
              <w:sz w:val="30"/>
              <w:szCs w:val="30"/>
            </w:rPr>
            <w:tab/>
          </w:r>
          <w:bookmarkStart w:id="50" w:name="_Toc167231620_WPSOffice_Level2Page"/>
          <w:r>
            <w:rPr>
              <w:rFonts w:hint="default" w:ascii="Times New Roman" w:hAnsi="Times New Roman" w:eastAsia="方正仿宋_GBK" w:cs="Times New Roman"/>
              <w:sz w:val="30"/>
              <w:szCs w:val="30"/>
            </w:rPr>
            <w:t>17</w:t>
          </w:r>
          <w:bookmarkEnd w:id="50"/>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_Toc1456732481_WPSOffice_Level2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7e68bf66-459d-4442-9a5c-6d4465724510}"/>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（1）   实行建筑垃圾运输车辆总量控制</w:t>
              </w:r>
            </w:sdtContent>
          </w:sdt>
          <w:r>
            <w:rPr>
              <w:rFonts w:hint="default" w:ascii="Times New Roman" w:hAnsi="Times New Roman" w:eastAsia="方正仿宋_GBK" w:cs="Times New Roman"/>
              <w:sz w:val="30"/>
              <w:szCs w:val="30"/>
            </w:rPr>
            <w:tab/>
          </w:r>
          <w:bookmarkStart w:id="51" w:name="_Toc1456732481_WPSOffice_Level2Page"/>
          <w:r>
            <w:rPr>
              <w:rFonts w:hint="default" w:ascii="Times New Roman" w:hAnsi="Times New Roman" w:eastAsia="方正仿宋_GBK" w:cs="Times New Roman"/>
              <w:sz w:val="30"/>
              <w:szCs w:val="30"/>
            </w:rPr>
            <w:t>17</w:t>
          </w:r>
          <w:bookmarkEnd w:id="51"/>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_Toc1878857831_WPSOffice_Level2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8d8f46dd-8b9f-4099-a2a5-210003ce313d}"/>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（2）   严格建筑垃圾车辆运输许可管理</w:t>
              </w:r>
            </w:sdtContent>
          </w:sdt>
          <w:r>
            <w:rPr>
              <w:rFonts w:hint="default" w:ascii="Times New Roman" w:hAnsi="Times New Roman" w:eastAsia="方正仿宋_GBK" w:cs="Times New Roman"/>
              <w:sz w:val="30"/>
              <w:szCs w:val="30"/>
            </w:rPr>
            <w:tab/>
          </w:r>
          <w:bookmarkStart w:id="52" w:name="_Toc1878857831_WPSOffice_Level2Page"/>
          <w:r>
            <w:rPr>
              <w:rFonts w:hint="default" w:ascii="Times New Roman" w:hAnsi="Times New Roman" w:eastAsia="方正仿宋_GBK" w:cs="Times New Roman"/>
              <w:sz w:val="30"/>
              <w:szCs w:val="30"/>
            </w:rPr>
            <w:t>17</w:t>
          </w:r>
          <w:bookmarkEnd w:id="52"/>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_Toc1934975217_WPSOffice_Level2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87e7e7e2-c742-4b2d-ba2d-760123c0b594}"/>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（3）    严格建筑垃圾分类运输</w:t>
              </w:r>
            </w:sdtContent>
          </w:sdt>
          <w:r>
            <w:rPr>
              <w:rFonts w:hint="default" w:ascii="Times New Roman" w:hAnsi="Times New Roman" w:eastAsia="方正仿宋_GBK" w:cs="Times New Roman"/>
              <w:sz w:val="30"/>
              <w:szCs w:val="30"/>
            </w:rPr>
            <w:tab/>
          </w:r>
          <w:bookmarkStart w:id="53" w:name="_Toc1934975217_WPSOffice_Level2Page"/>
          <w:r>
            <w:rPr>
              <w:rFonts w:hint="default" w:ascii="Times New Roman" w:hAnsi="Times New Roman" w:eastAsia="方正仿宋_GBK" w:cs="Times New Roman"/>
              <w:sz w:val="30"/>
              <w:szCs w:val="30"/>
            </w:rPr>
            <w:t>18</w:t>
          </w:r>
          <w:bookmarkEnd w:id="53"/>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_Toc338789961_WPSOffice_Level2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d5caf90f-2273-4c74-b287-985b809a7faf}"/>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（4）   加大联合执法保障制度</w:t>
              </w:r>
            </w:sdtContent>
          </w:sdt>
          <w:r>
            <w:rPr>
              <w:rFonts w:hint="default" w:ascii="Times New Roman" w:hAnsi="Times New Roman" w:eastAsia="方正仿宋_GBK" w:cs="Times New Roman"/>
              <w:sz w:val="30"/>
              <w:szCs w:val="30"/>
            </w:rPr>
            <w:tab/>
          </w:r>
          <w:bookmarkStart w:id="54" w:name="_Toc338789961_WPSOffice_Level2Page"/>
          <w:r>
            <w:rPr>
              <w:rFonts w:hint="default" w:ascii="Times New Roman" w:hAnsi="Times New Roman" w:eastAsia="方正仿宋_GBK" w:cs="Times New Roman"/>
              <w:sz w:val="30"/>
              <w:szCs w:val="30"/>
            </w:rPr>
            <w:t>18</w:t>
          </w:r>
          <w:bookmarkEnd w:id="54"/>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_Toc1979355008_WPSOffice_Level2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a5181934-2cd3-4bd0-8a75-f026a722bda9}"/>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第21条 加强建筑垃圾综合利用管理</w:t>
              </w:r>
            </w:sdtContent>
          </w:sdt>
          <w:r>
            <w:rPr>
              <w:rFonts w:hint="default" w:ascii="Times New Roman" w:hAnsi="Times New Roman" w:eastAsia="方正仿宋_GBK" w:cs="Times New Roman"/>
              <w:sz w:val="30"/>
              <w:szCs w:val="30"/>
            </w:rPr>
            <w:tab/>
          </w:r>
          <w:bookmarkStart w:id="55" w:name="_Toc1979355008_WPSOffice_Level2Page"/>
          <w:r>
            <w:rPr>
              <w:rFonts w:hint="default" w:ascii="Times New Roman" w:hAnsi="Times New Roman" w:eastAsia="方正仿宋_GBK" w:cs="Times New Roman"/>
              <w:sz w:val="30"/>
              <w:szCs w:val="30"/>
            </w:rPr>
            <w:t>18</w:t>
          </w:r>
          <w:bookmarkEnd w:id="55"/>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_Toc1546693660_WPSOffice_Level2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d0d031a4-e30d-4af0-bedf-c0278aef693f}"/>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（1）   推动建筑垃圾分类处置和综合利用</w:t>
              </w:r>
            </w:sdtContent>
          </w:sdt>
          <w:r>
            <w:rPr>
              <w:rFonts w:hint="default" w:ascii="Times New Roman" w:hAnsi="Times New Roman" w:eastAsia="方正仿宋_GBK" w:cs="Times New Roman"/>
              <w:sz w:val="30"/>
              <w:szCs w:val="30"/>
            </w:rPr>
            <w:tab/>
          </w:r>
          <w:bookmarkStart w:id="56" w:name="_Toc1546693660_WPSOffice_Level2Page"/>
          <w:r>
            <w:rPr>
              <w:rFonts w:hint="default" w:ascii="Times New Roman" w:hAnsi="Times New Roman" w:eastAsia="方正仿宋_GBK" w:cs="Times New Roman"/>
              <w:sz w:val="30"/>
              <w:szCs w:val="30"/>
            </w:rPr>
            <w:t>18</w:t>
          </w:r>
          <w:bookmarkEnd w:id="56"/>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_Toc66394339_WPSOffice_Level2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3c06dcd4-b525-44f1-89e0-cfcc39b6a846}"/>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t>（2）   加强建筑垃圾综合利用审核和备案</w:t>
              </w:r>
            </w:sdtContent>
          </w:sdt>
          <w:r>
            <w:rPr>
              <w:rFonts w:hint="default" w:ascii="Times New Roman" w:hAnsi="Times New Roman" w:eastAsia="方正仿宋_GBK" w:cs="Times New Roman"/>
              <w:sz w:val="30"/>
              <w:szCs w:val="30"/>
            </w:rPr>
            <w:tab/>
          </w:r>
          <w:bookmarkStart w:id="57" w:name="_Toc66394339_WPSOffice_Level2Page"/>
          <w:r>
            <w:rPr>
              <w:rFonts w:hint="default" w:ascii="Times New Roman" w:hAnsi="Times New Roman" w:eastAsia="方正仿宋_GBK" w:cs="Times New Roman"/>
              <w:sz w:val="30"/>
              <w:szCs w:val="30"/>
            </w:rPr>
            <w:t>19</w:t>
          </w:r>
          <w:bookmarkEnd w:id="57"/>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eastAsia" w:ascii="Times New Roman" w:hAnsi="Times New Roman" w:eastAsia="方正仿宋_GBK" w:cs="Times New Roman"/>
              <w:snapToGrid w:val="0"/>
              <w:color w:val="000000"/>
              <w:kern w:val="0"/>
              <w:sz w:val="30"/>
              <w:szCs w:val="30"/>
              <w:lang w:val="en-US" w:eastAsia="zh-CN" w:bidi="ar-SA"/>
            </w:rPr>
            <w:t xml:space="preserve">  </w:t>
          </w: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_Toc850031793_WPSOffice_Level2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67dfcbdd-8381-4526-903f-4cf294e67a89}"/>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（3）   强化建筑垃圾综合利用监督管理</w:t>
              </w:r>
            </w:sdtContent>
          </w:sdt>
          <w:r>
            <w:rPr>
              <w:rFonts w:hint="default" w:ascii="Times New Roman" w:hAnsi="Times New Roman" w:eastAsia="方正仿宋_GBK" w:cs="Times New Roman"/>
              <w:sz w:val="30"/>
              <w:szCs w:val="30"/>
            </w:rPr>
            <w:tab/>
          </w:r>
          <w:bookmarkStart w:id="58" w:name="_Toc850031793_WPSOffice_Level2Page"/>
          <w:r>
            <w:rPr>
              <w:rFonts w:hint="default" w:ascii="Times New Roman" w:hAnsi="Times New Roman" w:eastAsia="方正仿宋_GBK" w:cs="Times New Roman"/>
              <w:sz w:val="30"/>
              <w:szCs w:val="30"/>
            </w:rPr>
            <w:t>19</w:t>
          </w:r>
          <w:bookmarkEnd w:id="58"/>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_Toc1130936922_WPSOffice_Level2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19150eb4-f5e1-4435-a88d-6e42120e7d7b}"/>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第22条 规范装修垃圾收运处置</w:t>
              </w:r>
            </w:sdtContent>
          </w:sdt>
          <w:r>
            <w:rPr>
              <w:rFonts w:hint="default" w:ascii="Times New Roman" w:hAnsi="Times New Roman" w:eastAsia="方正仿宋_GBK" w:cs="Times New Roman"/>
              <w:sz w:val="30"/>
              <w:szCs w:val="30"/>
            </w:rPr>
            <w:tab/>
          </w:r>
          <w:bookmarkStart w:id="59" w:name="_Toc1130936922_WPSOffice_Level2Page"/>
          <w:r>
            <w:rPr>
              <w:rFonts w:hint="default" w:ascii="Times New Roman" w:hAnsi="Times New Roman" w:eastAsia="方正仿宋_GBK" w:cs="Times New Roman"/>
              <w:sz w:val="30"/>
              <w:szCs w:val="30"/>
            </w:rPr>
            <w:t>19</w:t>
          </w:r>
          <w:bookmarkEnd w:id="59"/>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_Toc1882673228_WPSOffice_Level2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852050bb-88e5-4e8b-a308-d04ad5f071fa}"/>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第23条 规范盾构料收运处置</w:t>
              </w:r>
            </w:sdtContent>
          </w:sdt>
          <w:r>
            <w:rPr>
              <w:rFonts w:hint="default" w:ascii="Times New Roman" w:hAnsi="Times New Roman" w:eastAsia="方正仿宋_GBK" w:cs="Times New Roman"/>
              <w:sz w:val="30"/>
              <w:szCs w:val="30"/>
            </w:rPr>
            <w:tab/>
          </w:r>
          <w:bookmarkStart w:id="60" w:name="_Toc1882673228_WPSOffice_Level2Page"/>
          <w:r>
            <w:rPr>
              <w:rFonts w:hint="default" w:ascii="Times New Roman" w:hAnsi="Times New Roman" w:eastAsia="方正仿宋_GBK" w:cs="Times New Roman"/>
              <w:sz w:val="30"/>
              <w:szCs w:val="30"/>
            </w:rPr>
            <w:t>19</w:t>
          </w:r>
          <w:bookmarkEnd w:id="60"/>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_Toc533179028_WPSOffice_Level2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c8f164af-dd25-4ad6-9bc1-1e0ae8ab2b63}"/>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第24条 加强建设（施工）企业和运输企业信用管理</w:t>
              </w:r>
            </w:sdtContent>
          </w:sdt>
          <w:r>
            <w:rPr>
              <w:rFonts w:hint="default" w:ascii="Times New Roman" w:hAnsi="Times New Roman" w:eastAsia="方正仿宋_GBK" w:cs="Times New Roman"/>
              <w:sz w:val="30"/>
              <w:szCs w:val="30"/>
            </w:rPr>
            <w:tab/>
          </w:r>
          <w:bookmarkStart w:id="61" w:name="_Toc533179028_WPSOffice_Level2Page"/>
          <w:r>
            <w:rPr>
              <w:rFonts w:hint="default" w:ascii="Times New Roman" w:hAnsi="Times New Roman" w:eastAsia="方正仿宋_GBK" w:cs="Times New Roman"/>
              <w:sz w:val="30"/>
              <w:szCs w:val="30"/>
            </w:rPr>
            <w:t>20</w:t>
          </w:r>
          <w:bookmarkEnd w:id="61"/>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_Toc1606861195_WPSOffice_Level1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40416fef-94ff-4516-ab29-fb1c08fd1c7f}"/>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第九章 近期建设规划</w:t>
              </w:r>
            </w:sdtContent>
          </w:sdt>
          <w:r>
            <w:rPr>
              <w:rFonts w:hint="default" w:ascii="Times New Roman" w:hAnsi="Times New Roman" w:eastAsia="方正仿宋_GBK" w:cs="Times New Roman"/>
              <w:sz w:val="30"/>
              <w:szCs w:val="30"/>
            </w:rPr>
            <w:tab/>
          </w:r>
          <w:bookmarkStart w:id="62" w:name="_Toc1606861195_WPSOffice_Level1Page"/>
          <w:r>
            <w:rPr>
              <w:rFonts w:hint="default" w:ascii="Times New Roman" w:hAnsi="Times New Roman" w:eastAsia="方正仿宋_GBK" w:cs="Times New Roman"/>
              <w:sz w:val="30"/>
              <w:szCs w:val="30"/>
            </w:rPr>
            <w:t>21</w:t>
          </w:r>
          <w:bookmarkEnd w:id="62"/>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_Toc1986609784_WPSOffice_Level2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521ecb4f-e21c-41f1-93d6-3e4abd78fb55}"/>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第25条 存量点位治理</w:t>
              </w:r>
            </w:sdtContent>
          </w:sdt>
          <w:r>
            <w:rPr>
              <w:rFonts w:hint="default" w:ascii="Times New Roman" w:hAnsi="Times New Roman" w:eastAsia="方正仿宋_GBK" w:cs="Times New Roman"/>
              <w:sz w:val="30"/>
              <w:szCs w:val="30"/>
            </w:rPr>
            <w:tab/>
          </w:r>
          <w:bookmarkStart w:id="63" w:name="_Toc1986609784_WPSOffice_Level2Page"/>
          <w:r>
            <w:rPr>
              <w:rFonts w:hint="default" w:ascii="Times New Roman" w:hAnsi="Times New Roman" w:eastAsia="方正仿宋_GBK" w:cs="Times New Roman"/>
              <w:sz w:val="30"/>
              <w:szCs w:val="30"/>
            </w:rPr>
            <w:t>21</w:t>
          </w:r>
          <w:bookmarkEnd w:id="63"/>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_Toc1088425645_WPSOffice_Level2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48ac9129-ac7a-47ec-8756-5a1d10e004b0}"/>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第26条 出台政策及管理措施</w:t>
              </w:r>
            </w:sdtContent>
          </w:sdt>
          <w:r>
            <w:rPr>
              <w:rFonts w:hint="default" w:ascii="Times New Roman" w:hAnsi="Times New Roman" w:eastAsia="方正仿宋_GBK" w:cs="Times New Roman"/>
              <w:sz w:val="30"/>
              <w:szCs w:val="30"/>
            </w:rPr>
            <w:tab/>
          </w:r>
          <w:bookmarkStart w:id="64" w:name="_Toc1088425645_WPSOffice_Level2Page"/>
          <w:r>
            <w:rPr>
              <w:rFonts w:hint="default" w:ascii="Times New Roman" w:hAnsi="Times New Roman" w:eastAsia="方正仿宋_GBK" w:cs="Times New Roman"/>
              <w:sz w:val="30"/>
              <w:szCs w:val="30"/>
            </w:rPr>
            <w:t>21</w:t>
          </w:r>
          <w:bookmarkEnd w:id="64"/>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_Toc1342599109_WPSOffice_Level2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bb6bf3fb-080c-4e58-b0e8-65477224c952}"/>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第27条 信息化建设</w:t>
              </w:r>
            </w:sdtContent>
          </w:sdt>
          <w:r>
            <w:rPr>
              <w:rFonts w:hint="default" w:ascii="Times New Roman" w:hAnsi="Times New Roman" w:eastAsia="方正仿宋_GBK" w:cs="Times New Roman"/>
              <w:sz w:val="30"/>
              <w:szCs w:val="30"/>
            </w:rPr>
            <w:tab/>
          </w:r>
          <w:bookmarkStart w:id="65" w:name="_Toc1342599109_WPSOffice_Level2Page"/>
          <w:r>
            <w:rPr>
              <w:rFonts w:hint="default" w:ascii="Times New Roman" w:hAnsi="Times New Roman" w:eastAsia="方正仿宋_GBK" w:cs="Times New Roman"/>
              <w:sz w:val="30"/>
              <w:szCs w:val="30"/>
            </w:rPr>
            <w:t>21</w:t>
          </w:r>
          <w:bookmarkEnd w:id="65"/>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_Toc2018302449_WPSOffice_Level2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2ee77b39-0dad-4143-b89d-5277dba19b26}"/>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第28条 建筑垃圾收集设施提升改造</w:t>
              </w:r>
            </w:sdtContent>
          </w:sdt>
          <w:r>
            <w:rPr>
              <w:rFonts w:hint="default" w:ascii="Times New Roman" w:hAnsi="Times New Roman" w:eastAsia="方正仿宋_GBK" w:cs="Times New Roman"/>
              <w:sz w:val="30"/>
              <w:szCs w:val="30"/>
            </w:rPr>
            <w:tab/>
          </w:r>
          <w:bookmarkStart w:id="66" w:name="_Toc2018302449_WPSOffice_Level2Page"/>
          <w:r>
            <w:rPr>
              <w:rFonts w:hint="default" w:ascii="Times New Roman" w:hAnsi="Times New Roman" w:eastAsia="方正仿宋_GBK" w:cs="Times New Roman"/>
              <w:sz w:val="30"/>
              <w:szCs w:val="30"/>
            </w:rPr>
            <w:t>22</w:t>
          </w:r>
          <w:bookmarkEnd w:id="66"/>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_Toc376628080_WPSOffice_Level2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88850291-aca3-467c-9ea4-68280df76270}"/>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第29条 近期项目规划</w:t>
              </w:r>
            </w:sdtContent>
          </w:sdt>
          <w:r>
            <w:rPr>
              <w:rFonts w:hint="default" w:ascii="Times New Roman" w:hAnsi="Times New Roman" w:eastAsia="方正仿宋_GBK" w:cs="Times New Roman"/>
              <w:sz w:val="30"/>
              <w:szCs w:val="30"/>
            </w:rPr>
            <w:tab/>
          </w:r>
          <w:bookmarkStart w:id="67" w:name="_Toc376628080_WPSOffice_Level2Page"/>
          <w:r>
            <w:rPr>
              <w:rFonts w:hint="default" w:ascii="Times New Roman" w:hAnsi="Times New Roman" w:eastAsia="方正仿宋_GBK" w:cs="Times New Roman"/>
              <w:sz w:val="30"/>
              <w:szCs w:val="30"/>
            </w:rPr>
            <w:t>22</w:t>
          </w:r>
          <w:bookmarkEnd w:id="67"/>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_Toc766214703_WPSOffice_Level1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9e444420-e92b-44df-90be-10bba4b060bb}"/>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第十章 规划实施建议</w:t>
              </w:r>
            </w:sdtContent>
          </w:sdt>
          <w:r>
            <w:rPr>
              <w:rFonts w:hint="default" w:ascii="Times New Roman" w:hAnsi="Times New Roman" w:eastAsia="方正仿宋_GBK" w:cs="Times New Roman"/>
              <w:sz w:val="30"/>
              <w:szCs w:val="30"/>
            </w:rPr>
            <w:tab/>
          </w:r>
          <w:bookmarkStart w:id="68" w:name="_Toc766214703_WPSOffice_Level1Page"/>
          <w:r>
            <w:rPr>
              <w:rFonts w:hint="default" w:ascii="Times New Roman" w:hAnsi="Times New Roman" w:eastAsia="方正仿宋_GBK" w:cs="Times New Roman"/>
              <w:sz w:val="30"/>
              <w:szCs w:val="30"/>
            </w:rPr>
            <w:t>23</w:t>
          </w:r>
          <w:bookmarkEnd w:id="68"/>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_Toc34886626_WPSOffice_Level2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1a3310d1-fd39-4b9b-8cef-4d2796c9f116}"/>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第30条 设施用地保障</w:t>
              </w:r>
            </w:sdtContent>
          </w:sdt>
          <w:r>
            <w:rPr>
              <w:rFonts w:hint="default" w:ascii="Times New Roman" w:hAnsi="Times New Roman" w:eastAsia="方正仿宋_GBK" w:cs="Times New Roman"/>
              <w:sz w:val="30"/>
              <w:szCs w:val="30"/>
            </w:rPr>
            <w:tab/>
          </w:r>
          <w:bookmarkStart w:id="69" w:name="_Toc34886626_WPSOffice_Level2Page"/>
          <w:r>
            <w:rPr>
              <w:rFonts w:hint="default" w:ascii="Times New Roman" w:hAnsi="Times New Roman" w:eastAsia="方正仿宋_GBK" w:cs="Times New Roman"/>
              <w:sz w:val="30"/>
              <w:szCs w:val="30"/>
            </w:rPr>
            <w:t>23</w:t>
          </w:r>
          <w:bookmarkEnd w:id="69"/>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_Toc1116661457_WPSOffice_Level2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5324a07f-1d99-48db-ac90-e019e3ba9ac8}"/>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第31条 资金投入保障</w:t>
              </w:r>
            </w:sdtContent>
          </w:sdt>
          <w:r>
            <w:rPr>
              <w:rFonts w:hint="default" w:ascii="Times New Roman" w:hAnsi="Times New Roman" w:eastAsia="方正仿宋_GBK" w:cs="Times New Roman"/>
              <w:sz w:val="30"/>
              <w:szCs w:val="30"/>
            </w:rPr>
            <w:tab/>
          </w:r>
          <w:bookmarkStart w:id="70" w:name="_Toc1116661457_WPSOffice_Level2Page"/>
          <w:r>
            <w:rPr>
              <w:rFonts w:hint="default" w:ascii="Times New Roman" w:hAnsi="Times New Roman" w:eastAsia="方正仿宋_GBK" w:cs="Times New Roman"/>
              <w:sz w:val="30"/>
              <w:szCs w:val="30"/>
            </w:rPr>
            <w:t>23</w:t>
          </w:r>
          <w:bookmarkEnd w:id="70"/>
          <w:r>
            <w:rPr>
              <w:rFonts w:hint="default" w:ascii="Times New Roman" w:hAnsi="Times New Roman" w:eastAsia="方正仿宋_GBK" w:cs="Times New Roman"/>
              <w:sz w:val="30"/>
              <w:szCs w:val="30"/>
            </w:rPr>
            <w:fldChar w:fldCharType="end"/>
          </w:r>
        </w:p>
        <w:p>
          <w:pPr>
            <w:pStyle w:val="9"/>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_Toc727394151_WPSOffice_Level2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f0f2f400-3f38-4ac9-a67c-939851b58832}"/>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第32条 公众参与保障</w:t>
              </w:r>
            </w:sdtContent>
          </w:sdt>
          <w:r>
            <w:rPr>
              <w:rFonts w:hint="default" w:ascii="Times New Roman" w:hAnsi="Times New Roman" w:eastAsia="方正仿宋_GBK" w:cs="Times New Roman"/>
              <w:sz w:val="30"/>
              <w:szCs w:val="30"/>
            </w:rPr>
            <w:tab/>
          </w:r>
          <w:bookmarkStart w:id="71" w:name="_Toc727394151_WPSOffice_Level2Page"/>
          <w:r>
            <w:rPr>
              <w:rFonts w:hint="default" w:ascii="Times New Roman" w:hAnsi="Times New Roman" w:eastAsia="方正仿宋_GBK" w:cs="Times New Roman"/>
              <w:sz w:val="30"/>
              <w:szCs w:val="30"/>
            </w:rPr>
            <w:t>23</w:t>
          </w:r>
          <w:bookmarkEnd w:id="71"/>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_Toc614852101_WPSOffice_Level1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65119405-c9d8-47c6-80e0-a9ef3942e0f5}"/>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附表</w:t>
              </w:r>
            </w:sdtContent>
          </w:sdt>
          <w:r>
            <w:rPr>
              <w:rFonts w:hint="default" w:ascii="Times New Roman" w:hAnsi="Times New Roman" w:eastAsia="方正仿宋_GBK" w:cs="Times New Roman"/>
              <w:sz w:val="30"/>
              <w:szCs w:val="30"/>
            </w:rPr>
            <w:tab/>
          </w:r>
          <w:bookmarkStart w:id="72" w:name="_Toc614852101_WPSOffice_Level1Page"/>
          <w:r>
            <w:rPr>
              <w:rFonts w:hint="default" w:ascii="Times New Roman" w:hAnsi="Times New Roman" w:eastAsia="方正仿宋_GBK" w:cs="Times New Roman"/>
              <w:sz w:val="30"/>
              <w:szCs w:val="30"/>
            </w:rPr>
            <w:t>25</w:t>
          </w:r>
          <w:bookmarkEnd w:id="72"/>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_Toc1041801242_WPSOffice_Level1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de5b37fd-bb30-41b4-90c4-c4d87648bc47}"/>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附表 1. 临江市建筑垃圾治理指标一览表</w:t>
              </w:r>
            </w:sdtContent>
          </w:sdt>
          <w:r>
            <w:rPr>
              <w:rFonts w:hint="default" w:ascii="Times New Roman" w:hAnsi="Times New Roman" w:eastAsia="方正仿宋_GBK" w:cs="Times New Roman"/>
              <w:sz w:val="30"/>
              <w:szCs w:val="30"/>
            </w:rPr>
            <w:tab/>
          </w:r>
          <w:bookmarkStart w:id="73" w:name="_Toc1041801242_WPSOffice_Level1Page"/>
          <w:r>
            <w:rPr>
              <w:rFonts w:hint="default" w:ascii="Times New Roman" w:hAnsi="Times New Roman" w:eastAsia="方正仿宋_GBK" w:cs="Times New Roman"/>
              <w:sz w:val="30"/>
              <w:szCs w:val="30"/>
            </w:rPr>
            <w:t>25</w:t>
          </w:r>
          <w:bookmarkEnd w:id="73"/>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_Toc985431654_WPSOffice_Level1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9cd82987-ec31-447e-8dbc-ee25eb974d2a}"/>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附表 2. 临江市近远期建筑垃圾产生总量预测表</w:t>
              </w:r>
            </w:sdtContent>
          </w:sdt>
          <w:r>
            <w:rPr>
              <w:rFonts w:hint="default" w:ascii="Times New Roman" w:hAnsi="Times New Roman" w:eastAsia="方正仿宋_GBK" w:cs="Times New Roman"/>
              <w:sz w:val="30"/>
              <w:szCs w:val="30"/>
            </w:rPr>
            <w:tab/>
          </w:r>
          <w:bookmarkStart w:id="74" w:name="_Toc985431654_WPSOffice_Level1Page"/>
          <w:r>
            <w:rPr>
              <w:rFonts w:hint="default" w:ascii="Times New Roman" w:hAnsi="Times New Roman" w:eastAsia="方正仿宋_GBK" w:cs="Times New Roman"/>
              <w:sz w:val="30"/>
              <w:szCs w:val="30"/>
            </w:rPr>
            <w:t>26</w:t>
          </w:r>
          <w:bookmarkEnd w:id="74"/>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_Toc1954212864_WPSOffice_Level1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34a7f6bd-1611-4df7-ab0e-f43b11a18f0f}"/>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附表 3. 临江市建筑垃圾处理及利用优先次序</w:t>
              </w:r>
            </w:sdtContent>
          </w:sdt>
          <w:r>
            <w:rPr>
              <w:rFonts w:hint="default" w:ascii="Times New Roman" w:hAnsi="Times New Roman" w:eastAsia="方正仿宋_GBK" w:cs="Times New Roman"/>
              <w:sz w:val="30"/>
              <w:szCs w:val="30"/>
            </w:rPr>
            <w:tab/>
          </w:r>
          <w:bookmarkStart w:id="75" w:name="_Toc1954212864_WPSOffice_Level1Page"/>
          <w:r>
            <w:rPr>
              <w:rFonts w:hint="default" w:ascii="Times New Roman" w:hAnsi="Times New Roman" w:eastAsia="方正仿宋_GBK" w:cs="Times New Roman"/>
              <w:sz w:val="30"/>
              <w:szCs w:val="30"/>
            </w:rPr>
            <w:t>26</w:t>
          </w:r>
          <w:bookmarkEnd w:id="75"/>
          <w:r>
            <w:rPr>
              <w:rFonts w:hint="default" w:ascii="Times New Roman" w:hAnsi="Times New Roman" w:eastAsia="方正仿宋_GBK" w:cs="Times New Roman"/>
              <w:sz w:val="30"/>
              <w:szCs w:val="30"/>
            </w:rPr>
            <w:fldChar w:fldCharType="end"/>
          </w:r>
        </w:p>
        <w:p>
          <w:pPr>
            <w:pStyle w:val="8"/>
            <w:keepNext w:val="0"/>
            <w:keepLines w:val="0"/>
            <w:pageBreakBefore w:val="0"/>
            <w:tabs>
              <w:tab w:val="right" w:leader="dot" w:pos="8793"/>
            </w:tabs>
            <w:kinsoku/>
            <w:wordWrap w:val="0"/>
            <w:overflowPunct/>
            <w:topLinePunct w:val="0"/>
            <w:bidi w:val="0"/>
            <w:spacing w:line="576" w:lineRule="exact"/>
            <w:rPr>
              <w:rFonts w:ascii="DengXian" w:hAnsi="DengXian" w:eastAsia="DengXian" w:cs="DengXian"/>
              <w:sz w:val="28"/>
              <w:szCs w:val="28"/>
            </w:rPr>
            <w:sectPr>
              <w:footerReference r:id="rId7" w:type="default"/>
              <w:pgSz w:w="11912" w:h="16841"/>
              <w:pgMar w:top="403" w:right="1474" w:bottom="1984" w:left="1587" w:header="385" w:footer="1474" w:gutter="0"/>
              <w:pgNumType w:fmt="upperRoman" w:start="1"/>
              <w:cols w:space="0" w:num="1"/>
              <w:rtlGutter w:val="0"/>
              <w:docGrid w:linePitch="0" w:charSpace="0"/>
            </w:sectPr>
          </w:pPr>
          <w:r>
            <w:rPr>
              <w:rFonts w:hint="default" w:ascii="Times New Roman" w:hAnsi="Times New Roman" w:eastAsia="方正仿宋_GBK" w:cs="Times New Roman"/>
              <w:sz w:val="30"/>
              <w:szCs w:val="30"/>
            </w:rPr>
            <w:fldChar w:fldCharType="begin"/>
          </w:r>
          <w:r>
            <w:rPr>
              <w:rFonts w:hint="default" w:ascii="Times New Roman" w:hAnsi="Times New Roman" w:eastAsia="方正仿宋_GBK" w:cs="Times New Roman"/>
              <w:sz w:val="30"/>
              <w:szCs w:val="30"/>
            </w:rPr>
            <w:instrText xml:space="preserve"> HYPERLINK \l _Toc1767743597_WPSOffice_Level1 </w:instrText>
          </w:r>
          <w:r>
            <w:rPr>
              <w:rFonts w:hint="default" w:ascii="Times New Roman" w:hAnsi="Times New Roman" w:eastAsia="方正仿宋_GBK" w:cs="Times New Roman"/>
              <w:sz w:val="30"/>
              <w:szCs w:val="30"/>
            </w:rPr>
            <w:fldChar w:fldCharType="separate"/>
          </w:r>
          <w:sdt>
            <w:sdtPr>
              <w:rPr>
                <w:rFonts w:hint="default" w:ascii="Times New Roman" w:hAnsi="Times New Roman" w:eastAsia="方正仿宋_GBK" w:cs="Times New Roman"/>
                <w:snapToGrid w:val="0"/>
                <w:color w:val="000000"/>
                <w:kern w:val="0"/>
                <w:sz w:val="30"/>
                <w:szCs w:val="30"/>
                <w:lang w:val="en-US" w:eastAsia="en-US" w:bidi="ar-SA"/>
              </w:rPr>
              <w:id w:val="712372618"/>
              <w:placeholder>
                <w:docPart w:val="{ac516b08-619b-4039-a3a7-0c5d13d64d0f}"/>
              </w:placeholder>
            </w:sdtPr>
            <w:sdtEndPr>
              <w:rPr>
                <w:rFonts w:hint="default" w:ascii="Times New Roman" w:hAnsi="Times New Roman" w:eastAsia="方正仿宋_GBK" w:cs="Times New Roman"/>
                <w:snapToGrid w:val="0"/>
                <w:color w:val="000000"/>
                <w:kern w:val="0"/>
                <w:sz w:val="30"/>
                <w:szCs w:val="30"/>
                <w:lang w:val="en-US" w:eastAsia="en-US" w:bidi="ar-SA"/>
              </w:rPr>
            </w:sdtEndPr>
            <w:sdtContent>
              <w:r>
                <w:rPr>
                  <w:rFonts w:hint="default" w:ascii="Times New Roman" w:hAnsi="Times New Roman" w:eastAsia="方正仿宋_GBK" w:cs="Times New Roman"/>
                  <w:sz w:val="30"/>
                  <w:szCs w:val="30"/>
                </w:rPr>
                <w:t>附表 4.</w:t>
              </w:r>
              <w:r>
                <w:rPr>
                  <w:rFonts w:hint="eastAsia" w:ascii="Times New Roman" w:hAnsi="Times New Roman" w:eastAsia="方正仿宋_GBK" w:cs="Times New Roman"/>
                  <w:sz w:val="30"/>
                  <w:szCs w:val="30"/>
                  <w:lang w:val="en-US" w:eastAsia="zh-CN"/>
                </w:rPr>
                <w:t xml:space="preserve"> </w:t>
              </w:r>
              <w:r>
                <w:rPr>
                  <w:rFonts w:hint="default" w:ascii="Times New Roman" w:hAnsi="Times New Roman" w:eastAsia="方正仿宋_GBK" w:cs="Times New Roman"/>
                  <w:sz w:val="30"/>
                  <w:szCs w:val="30"/>
                </w:rPr>
                <w:t>建筑垃圾处理设施详细情况一览表</w:t>
              </w:r>
            </w:sdtContent>
          </w:sdt>
          <w:r>
            <w:rPr>
              <w:rFonts w:hint="default" w:ascii="Times New Roman" w:hAnsi="Times New Roman" w:eastAsia="方正仿宋_GBK" w:cs="Times New Roman"/>
              <w:sz w:val="30"/>
              <w:szCs w:val="30"/>
            </w:rPr>
            <w:tab/>
          </w:r>
          <w:bookmarkStart w:id="76" w:name="_Toc1767743597_WPSOffice_Level1Page"/>
          <w:r>
            <w:rPr>
              <w:rFonts w:hint="default" w:ascii="Times New Roman" w:hAnsi="Times New Roman" w:eastAsia="方正仿宋_GBK" w:cs="Times New Roman"/>
              <w:sz w:val="30"/>
              <w:szCs w:val="30"/>
            </w:rPr>
            <w:t>26</w:t>
          </w:r>
          <w:bookmarkEnd w:id="76"/>
          <w:r>
            <w:rPr>
              <w:rFonts w:hint="default" w:ascii="Times New Roman" w:hAnsi="Times New Roman" w:eastAsia="方正仿宋_GBK" w:cs="Times New Roman"/>
              <w:sz w:val="30"/>
              <w:szCs w:val="30"/>
            </w:rPr>
            <w:fldChar w:fldCharType="end"/>
          </w:r>
          <w:bookmarkEnd w:id="0"/>
        </w:p>
      </w:sdtContent>
    </w:sdt>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keepNext w:val="0"/>
        <w:keepLines w:val="0"/>
        <w:pageBreakBefore w:val="0"/>
        <w:numPr>
          <w:ilvl w:val="0"/>
          <w:numId w:val="1"/>
        </w:numPr>
        <w:kinsoku/>
        <w:wordWrap w:val="0"/>
        <w:overflowPunct/>
        <w:topLinePunct w:val="0"/>
        <w:bidi w:val="0"/>
        <w:spacing w:line="576" w:lineRule="exact"/>
        <w:ind w:left="3278"/>
        <w:outlineLvl w:val="0"/>
        <w:rPr>
          <w:rFonts w:hint="eastAsia" w:ascii="方正黑体_GBK" w:hAnsi="方正黑体_GBK" w:eastAsia="方正黑体_GBK" w:cs="方正黑体_GBK"/>
          <w:b w:val="0"/>
          <w:bCs w:val="0"/>
          <w:spacing w:val="-4"/>
          <w:sz w:val="30"/>
          <w:szCs w:val="30"/>
        </w:rPr>
      </w:pPr>
      <w:bookmarkStart w:id="77" w:name="_Toc1029541128_WPSOffice_Level1"/>
      <w:bookmarkStart w:id="78" w:name="_Toc1018244665_WPSOffice_Level1"/>
      <w:r>
        <w:rPr>
          <w:rFonts w:hint="eastAsia" w:ascii="方正黑体_GBK" w:hAnsi="方正黑体_GBK" w:eastAsia="方正黑体_GBK" w:cs="方正黑体_GBK"/>
          <w:b w:val="0"/>
          <w:bCs w:val="0"/>
          <w:spacing w:val="-4"/>
          <w:sz w:val="30"/>
          <w:szCs w:val="30"/>
        </w:rPr>
        <w:t>规划总则</w:t>
      </w:r>
      <w:bookmarkEnd w:id="77"/>
      <w:bookmarkEnd w:id="78"/>
    </w:p>
    <w:p>
      <w:pPr>
        <w:keepNext w:val="0"/>
        <w:keepLines w:val="0"/>
        <w:pageBreakBefore w:val="0"/>
        <w:numPr>
          <w:ilvl w:val="0"/>
          <w:numId w:val="0"/>
        </w:numPr>
        <w:kinsoku/>
        <w:wordWrap w:val="0"/>
        <w:overflowPunct/>
        <w:topLinePunct w:val="0"/>
        <w:bidi w:val="0"/>
        <w:spacing w:line="576" w:lineRule="exact"/>
        <w:outlineLvl w:val="0"/>
        <w:rPr>
          <w:rFonts w:hint="eastAsia" w:ascii="方正黑体_GBK" w:hAnsi="方正黑体_GBK" w:eastAsia="方正黑体_GBK" w:cs="方正黑体_GBK"/>
          <w:b w:val="0"/>
          <w:bCs w:val="0"/>
          <w:spacing w:val="-4"/>
          <w:sz w:val="30"/>
          <w:szCs w:val="30"/>
        </w:rPr>
      </w:pPr>
    </w:p>
    <w:p>
      <w:pPr>
        <w:keepNext w:val="0"/>
        <w:keepLines w:val="0"/>
        <w:pageBreakBefore w:val="0"/>
        <w:kinsoku/>
        <w:wordWrap w:val="0"/>
        <w:overflowPunct/>
        <w:topLinePunct w:val="0"/>
        <w:bidi w:val="0"/>
        <w:spacing w:line="576" w:lineRule="exact"/>
        <w:ind w:left="38"/>
        <w:outlineLvl w:val="0"/>
        <w:rPr>
          <w:rFonts w:hint="eastAsia" w:ascii="方正楷体_GBK" w:hAnsi="方正楷体_GBK" w:eastAsia="方正楷体_GBK" w:cs="方正楷体_GBK"/>
          <w:b/>
          <w:bCs/>
          <w:spacing w:val="-5"/>
          <w:sz w:val="30"/>
          <w:szCs w:val="30"/>
        </w:rPr>
      </w:pPr>
      <w:bookmarkStart w:id="79" w:name="bookmark40"/>
      <w:bookmarkEnd w:id="79"/>
      <w:bookmarkStart w:id="80" w:name="_Toc632081132_WPSOffice_Level2"/>
      <w:bookmarkStart w:id="81" w:name="_Toc1097936470_WPSOffice_Level2"/>
      <w:r>
        <w:rPr>
          <w:rFonts w:hint="eastAsia" w:ascii="方正楷体_GBK" w:hAnsi="方正楷体_GBK" w:eastAsia="方正楷体_GBK" w:cs="方正楷体_GBK"/>
          <w:b/>
          <w:bCs/>
          <w:spacing w:val="-5"/>
          <w:sz w:val="30"/>
          <w:szCs w:val="30"/>
        </w:rPr>
        <w:t>第</w:t>
      </w:r>
      <w:r>
        <w:rPr>
          <w:rFonts w:hint="default" w:ascii="Times New Roman" w:hAnsi="Times New Roman" w:eastAsia="方正楷体_GBK" w:cs="Times New Roman"/>
          <w:b/>
          <w:bCs/>
          <w:spacing w:val="-5"/>
          <w:sz w:val="30"/>
          <w:szCs w:val="30"/>
        </w:rPr>
        <w:t>01</w:t>
      </w:r>
      <w:r>
        <w:rPr>
          <w:rFonts w:hint="eastAsia" w:ascii="方正楷体_GBK" w:hAnsi="方正楷体_GBK" w:eastAsia="方正楷体_GBK" w:cs="方正楷体_GBK"/>
          <w:b/>
          <w:bCs/>
          <w:spacing w:val="-5"/>
          <w:sz w:val="30"/>
          <w:szCs w:val="30"/>
        </w:rPr>
        <w:t>条</w:t>
      </w:r>
      <w:r>
        <w:rPr>
          <w:rFonts w:hint="eastAsia" w:ascii="方正楷体_GBK" w:hAnsi="方正楷体_GBK" w:eastAsia="方正楷体_GBK" w:cs="方正楷体_GBK"/>
          <w:b/>
          <w:bCs/>
          <w:spacing w:val="30"/>
          <w:sz w:val="30"/>
          <w:szCs w:val="30"/>
        </w:rPr>
        <w:t xml:space="preserve"> </w:t>
      </w:r>
      <w:r>
        <w:rPr>
          <w:rFonts w:hint="eastAsia" w:ascii="方正楷体_GBK" w:hAnsi="方正楷体_GBK" w:eastAsia="方正楷体_GBK" w:cs="方正楷体_GBK"/>
          <w:b/>
          <w:bCs/>
          <w:spacing w:val="-5"/>
          <w:sz w:val="30"/>
          <w:szCs w:val="30"/>
        </w:rPr>
        <w:t>指导思想</w:t>
      </w:r>
      <w:bookmarkEnd w:id="80"/>
      <w:bookmarkEnd w:id="81"/>
    </w:p>
    <w:p>
      <w:pPr>
        <w:keepNext w:val="0"/>
        <w:keepLines w:val="0"/>
        <w:pageBreakBefore w:val="0"/>
        <w:kinsoku/>
        <w:wordWrap w:val="0"/>
        <w:overflowPunct/>
        <w:topLinePunct w:val="0"/>
        <w:bidi w:val="0"/>
        <w:spacing w:line="576" w:lineRule="exact"/>
        <w:ind w:left="38"/>
        <w:outlineLvl w:val="0"/>
        <w:rPr>
          <w:rFonts w:hint="eastAsia" w:ascii="方正楷体_GBK" w:hAnsi="方正楷体_GBK" w:eastAsia="方正楷体_GBK" w:cs="方正楷体_GBK"/>
          <w:b/>
          <w:bCs/>
          <w:spacing w:val="-5"/>
          <w:sz w:val="30"/>
          <w:szCs w:val="30"/>
        </w:rPr>
      </w:pPr>
    </w:p>
    <w:p>
      <w:pPr>
        <w:keepNext w:val="0"/>
        <w:keepLines w:val="0"/>
        <w:pageBreakBefore w:val="0"/>
        <w:kinsoku/>
        <w:wordWrap w:val="0"/>
        <w:overflowPunct/>
        <w:topLinePunct w:val="0"/>
        <w:bidi w:val="0"/>
        <w:spacing w:line="576" w:lineRule="exact"/>
        <w:ind w:left="39" w:right="30" w:firstLine="562"/>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1"/>
          <w:sz w:val="30"/>
          <w:szCs w:val="30"/>
        </w:rPr>
        <w:t>为进一步统筹部署临江市市区建筑垃圾源头减量、分类管理、综合利用、消纳设施和场所布局及建设、部门协同监管、全过程数字化治理等工作，加快健全完善与城市发展需求相匹配的建筑垃圾治理体系，实现建筑垃圾的减量化、资源化、无害化处理，提高资源化利用水平，以</w:t>
      </w:r>
      <w:r>
        <w:rPr>
          <w:rFonts w:hint="default" w:ascii="Times New Roman" w:hAnsi="Times New Roman" w:eastAsia="方正仿宋_GBK" w:cs="Times New Roman"/>
          <w:spacing w:val="9"/>
          <w:sz w:val="30"/>
          <w:szCs w:val="30"/>
        </w:rPr>
        <w:t>满足在规划期内开展建筑垃圾治理和相关设施建设</w:t>
      </w:r>
      <w:r>
        <w:rPr>
          <w:rFonts w:hint="default" w:ascii="Times New Roman" w:hAnsi="Times New Roman" w:eastAsia="方正仿宋_GBK" w:cs="Times New Roman"/>
          <w:spacing w:val="8"/>
          <w:sz w:val="30"/>
          <w:szCs w:val="30"/>
        </w:rPr>
        <w:t>的需求。</w:t>
      </w:r>
    </w:p>
    <w:p>
      <w:pPr>
        <w:keepNext w:val="0"/>
        <w:keepLines w:val="0"/>
        <w:pageBreakBefore w:val="0"/>
        <w:kinsoku/>
        <w:wordWrap w:val="0"/>
        <w:overflowPunct/>
        <w:topLinePunct w:val="0"/>
        <w:bidi w:val="0"/>
        <w:spacing w:line="576" w:lineRule="exact"/>
        <w:ind w:left="41" w:right="47" w:firstLine="733"/>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4"/>
          <w:sz w:val="30"/>
          <w:szCs w:val="30"/>
        </w:rPr>
        <w:t>为认真贯彻《中华人民共和国固体废物污染环境防治法》，深入</w:t>
      </w:r>
      <w:r>
        <w:rPr>
          <w:rFonts w:hint="default" w:ascii="Times New Roman" w:hAnsi="Times New Roman" w:eastAsia="方正仿宋_GBK" w:cs="Times New Roman"/>
          <w:spacing w:val="8"/>
          <w:sz w:val="30"/>
          <w:szCs w:val="30"/>
        </w:rPr>
        <w:t>打好污染防治攻坚战，积极推进</w:t>
      </w:r>
      <w:r>
        <w:rPr>
          <w:rFonts w:hint="eastAsia" w:ascii="方正仿宋_GBK" w:hAnsi="方正仿宋_GBK" w:eastAsia="方正仿宋_GBK" w:cs="方正仿宋_GBK"/>
          <w:spacing w:val="8"/>
          <w:sz w:val="30"/>
          <w:szCs w:val="30"/>
        </w:rPr>
        <w:t>“无废城市”</w:t>
      </w:r>
      <w:r>
        <w:rPr>
          <w:rFonts w:hint="default" w:ascii="Times New Roman" w:hAnsi="Times New Roman" w:eastAsia="方正仿宋_GBK" w:cs="Times New Roman"/>
          <w:spacing w:val="8"/>
          <w:sz w:val="30"/>
          <w:szCs w:val="30"/>
        </w:rPr>
        <w:t>建设，加强建筑垃圾治</w:t>
      </w:r>
      <w:r>
        <w:rPr>
          <w:rFonts w:hint="default" w:ascii="Times New Roman" w:hAnsi="Times New Roman" w:eastAsia="方正仿宋_GBK" w:cs="Times New Roman"/>
          <w:sz w:val="30"/>
          <w:szCs w:val="30"/>
        </w:rPr>
        <w:t>理，推进建筑垃圾全过程管理体系建设，全面提升建筑垃圾治理水平，</w:t>
      </w:r>
      <w:r>
        <w:rPr>
          <w:rFonts w:hint="default" w:ascii="Times New Roman" w:hAnsi="Times New Roman" w:eastAsia="方正仿宋_GBK" w:cs="Times New Roman"/>
          <w:spacing w:val="4"/>
          <w:sz w:val="30"/>
          <w:szCs w:val="30"/>
        </w:rPr>
        <w:t>编制本规划。</w:t>
      </w:r>
    </w:p>
    <w:p>
      <w:pPr>
        <w:keepNext w:val="0"/>
        <w:keepLines w:val="0"/>
        <w:pageBreakBefore w:val="0"/>
        <w:kinsoku/>
        <w:wordWrap w:val="0"/>
        <w:overflowPunct/>
        <w:topLinePunct w:val="0"/>
        <w:bidi w:val="0"/>
        <w:spacing w:line="576" w:lineRule="exact"/>
        <w:rPr>
          <w:rFonts w:hint="default" w:ascii="Times New Roman" w:hAnsi="Times New Roman" w:eastAsia="方正仿宋_GBK" w:cs="Times New Roman"/>
          <w:sz w:val="30"/>
          <w:szCs w:val="30"/>
        </w:rPr>
        <w:sectPr>
          <w:footerReference r:id="rId8" w:type="default"/>
          <w:pgSz w:w="11912" w:h="16841"/>
          <w:pgMar w:top="403" w:right="1474" w:bottom="1984" w:left="1587" w:header="385" w:footer="1474" w:gutter="0"/>
          <w:pgNumType w:fmt="decimal" w:start="1"/>
          <w:cols w:space="0" w:num="1"/>
          <w:rtlGutter w:val="0"/>
          <w:docGrid w:linePitch="0" w:charSpace="0"/>
        </w:sectPr>
      </w:pPr>
    </w:p>
    <w:p>
      <w:pPr>
        <w:keepNext w:val="0"/>
        <w:keepLines w:val="0"/>
        <w:pageBreakBefore w:val="0"/>
        <w:kinsoku/>
        <w:wordWrap w:val="0"/>
        <w:overflowPunct/>
        <w:topLinePunct w:val="0"/>
        <w:bidi w:val="0"/>
        <w:spacing w:line="576" w:lineRule="exact"/>
        <w:outlineLvl w:val="0"/>
        <w:rPr>
          <w:rFonts w:hint="eastAsia" w:ascii="Times New Roman" w:hAnsi="Times New Roman" w:eastAsia="方正楷体_GBK" w:cs="Times New Roman"/>
          <w:b/>
          <w:bCs/>
          <w:spacing w:val="-4"/>
          <w:sz w:val="30"/>
          <w:szCs w:val="30"/>
          <w:lang w:eastAsia="zh-CN"/>
        </w:rPr>
      </w:pPr>
      <w:bookmarkStart w:id="82" w:name="_Toc956647621_WPSOffice_Level2"/>
      <w:bookmarkStart w:id="83" w:name="_Toc1463559919_WPSOffice_Level2"/>
    </w:p>
    <w:p>
      <w:pPr>
        <w:keepNext w:val="0"/>
        <w:keepLines w:val="0"/>
        <w:pageBreakBefore w:val="0"/>
        <w:kinsoku/>
        <w:wordWrap w:val="0"/>
        <w:overflowPunct/>
        <w:topLinePunct w:val="0"/>
        <w:bidi w:val="0"/>
        <w:spacing w:line="576" w:lineRule="exact"/>
        <w:outlineLvl w:val="0"/>
        <w:rPr>
          <w:rFonts w:hint="eastAsia" w:ascii="Times New Roman" w:hAnsi="Times New Roman" w:eastAsia="方正楷体_GBK" w:cs="Times New Roman"/>
          <w:b/>
          <w:bCs/>
          <w:spacing w:val="-4"/>
          <w:sz w:val="30"/>
          <w:szCs w:val="30"/>
          <w:lang w:eastAsia="zh-CN"/>
        </w:rPr>
      </w:pPr>
    </w:p>
    <w:p>
      <w:pPr>
        <w:keepNext w:val="0"/>
        <w:keepLines w:val="0"/>
        <w:pageBreakBefore w:val="0"/>
        <w:kinsoku/>
        <w:wordWrap w:val="0"/>
        <w:overflowPunct/>
        <w:topLinePunct w:val="0"/>
        <w:bidi w:val="0"/>
        <w:spacing w:line="576" w:lineRule="exact"/>
        <w:ind w:left="38"/>
        <w:outlineLvl w:val="0"/>
        <w:rPr>
          <w:rFonts w:hint="default" w:ascii="Times New Roman" w:hAnsi="Times New Roman" w:eastAsia="方正楷体_GBK" w:cs="Times New Roman"/>
          <w:sz w:val="30"/>
          <w:szCs w:val="30"/>
        </w:rPr>
      </w:pPr>
      <w:r>
        <w:rPr>
          <w:rFonts w:hint="default" w:ascii="Times New Roman" w:hAnsi="Times New Roman" w:eastAsia="方正楷体_GBK" w:cs="Times New Roman"/>
          <w:b/>
          <w:bCs/>
          <w:spacing w:val="-4"/>
          <w:sz w:val="30"/>
          <w:szCs w:val="30"/>
        </w:rPr>
        <w:t>第02条</w:t>
      </w:r>
      <w:r>
        <w:rPr>
          <w:rFonts w:hint="default" w:ascii="Times New Roman" w:hAnsi="Times New Roman" w:eastAsia="方正楷体_GBK" w:cs="Times New Roman"/>
          <w:spacing w:val="22"/>
          <w:sz w:val="30"/>
          <w:szCs w:val="30"/>
        </w:rPr>
        <w:t xml:space="preserve"> </w:t>
      </w:r>
      <w:r>
        <w:rPr>
          <w:rFonts w:hint="default" w:ascii="Times New Roman" w:hAnsi="Times New Roman" w:eastAsia="方正楷体_GBK" w:cs="Times New Roman"/>
          <w:b/>
          <w:bCs/>
          <w:spacing w:val="-4"/>
          <w:sz w:val="30"/>
          <w:szCs w:val="30"/>
        </w:rPr>
        <w:t>规划依据</w:t>
      </w:r>
      <w:bookmarkEnd w:id="82"/>
      <w:bookmarkEnd w:id="83"/>
    </w:p>
    <w:p>
      <w:pPr>
        <w:pStyle w:val="2"/>
        <w:keepNext w:val="0"/>
        <w:keepLines w:val="0"/>
        <w:pageBreakBefore w:val="0"/>
        <w:widowControl/>
        <w:kinsoku/>
        <w:wordWrap w:val="0"/>
        <w:overflowPunct/>
        <w:topLinePunct w:val="0"/>
        <w:autoSpaceDE w:val="0"/>
        <w:autoSpaceDN w:val="0"/>
        <w:bidi w:val="0"/>
        <w:adjustRightInd w:val="0"/>
        <w:snapToGrid w:val="0"/>
        <w:spacing w:line="576" w:lineRule="exact"/>
        <w:textAlignment w:val="baseline"/>
        <w:rPr>
          <w:sz w:val="30"/>
          <w:szCs w:val="30"/>
        </w:rPr>
      </w:pPr>
    </w:p>
    <w:p>
      <w:pPr>
        <w:keepNext w:val="0"/>
        <w:keepLines w:val="0"/>
        <w:pageBreakBefore w:val="0"/>
        <w:widowControl/>
        <w:kinsoku/>
        <w:wordWrap w:val="0"/>
        <w:overflowPunct/>
        <w:topLinePunct w:val="0"/>
        <w:autoSpaceDE w:val="0"/>
        <w:autoSpaceDN w:val="0"/>
        <w:bidi w:val="0"/>
        <w:adjustRightInd w:val="0"/>
        <w:snapToGrid w:val="0"/>
        <w:spacing w:line="576" w:lineRule="exact"/>
        <w:ind w:left="599"/>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法律法规：</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600"/>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6"/>
          <w:sz w:val="30"/>
          <w:szCs w:val="30"/>
        </w:rPr>
        <w:t>《中华人民共和国循环经济促进法》（2018年修正</w:t>
      </w:r>
      <w:r>
        <w:rPr>
          <w:rFonts w:hint="default" w:ascii="Times New Roman" w:hAnsi="Times New Roman" w:eastAsia="方正仿宋_GBK" w:cs="Times New Roman"/>
          <w:spacing w:val="-73"/>
          <w:w w:val="97"/>
          <w:sz w:val="30"/>
          <w:szCs w:val="30"/>
        </w:rPr>
        <w:t>）；</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600"/>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12"/>
          <w:sz w:val="30"/>
          <w:szCs w:val="30"/>
        </w:rPr>
        <w:t>《中华人民共和国环境保护法》（2015年1月1日起施行</w:t>
      </w:r>
      <w:r>
        <w:rPr>
          <w:rFonts w:hint="default" w:ascii="Times New Roman" w:hAnsi="Times New Roman" w:eastAsia="方正仿宋_GBK" w:cs="Times New Roman"/>
          <w:spacing w:val="-40"/>
          <w:sz w:val="30"/>
          <w:szCs w:val="30"/>
        </w:rPr>
        <w:t>）；</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600"/>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7"/>
          <w:sz w:val="30"/>
          <w:szCs w:val="30"/>
        </w:rPr>
        <w:t>《中华人民共和国城乡规划法》（2019年4月</w:t>
      </w:r>
      <w:r>
        <w:rPr>
          <w:rFonts w:hint="default" w:ascii="Times New Roman" w:hAnsi="Times New Roman" w:eastAsia="方正仿宋_GBK" w:cs="Times New Roman"/>
          <w:spacing w:val="-73"/>
          <w:w w:val="97"/>
          <w:sz w:val="30"/>
          <w:szCs w:val="30"/>
        </w:rPr>
        <w:t>）；</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40" w:right="129" w:firstLine="559"/>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8"/>
          <w:sz w:val="30"/>
          <w:szCs w:val="30"/>
        </w:rPr>
        <w:t>《中华人民共和国固体废物污染环境防治法》（202</w:t>
      </w:r>
      <w:r>
        <w:rPr>
          <w:rFonts w:hint="default" w:ascii="Times New Roman" w:hAnsi="Times New Roman" w:eastAsia="方正仿宋_GBK" w:cs="Times New Roman"/>
          <w:spacing w:val="-9"/>
          <w:sz w:val="30"/>
          <w:szCs w:val="30"/>
        </w:rPr>
        <w:t>0年9月1日</w:t>
      </w:r>
      <w:r>
        <w:rPr>
          <w:rFonts w:hint="default" w:ascii="Times New Roman" w:hAnsi="Times New Roman" w:eastAsia="方正仿宋_GBK" w:cs="Times New Roman"/>
          <w:spacing w:val="-4"/>
          <w:sz w:val="30"/>
          <w:szCs w:val="30"/>
        </w:rPr>
        <w:t>起施行</w:t>
      </w:r>
      <w:r>
        <w:rPr>
          <w:rFonts w:hint="default" w:ascii="Times New Roman" w:hAnsi="Times New Roman" w:eastAsia="方正仿宋_GBK" w:cs="Times New Roman"/>
          <w:spacing w:val="-73"/>
          <w:w w:val="97"/>
          <w:sz w:val="30"/>
          <w:szCs w:val="30"/>
        </w:rPr>
        <w:t>）；</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600"/>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12"/>
          <w:sz w:val="30"/>
          <w:szCs w:val="30"/>
        </w:rPr>
        <w:t>《中华人民共和国土地管理法》（2021年9月1日起施行</w:t>
      </w:r>
      <w:r>
        <w:rPr>
          <w:rFonts w:hint="default" w:ascii="Times New Roman" w:hAnsi="Times New Roman" w:eastAsia="方正仿宋_GBK" w:cs="Times New Roman"/>
          <w:spacing w:val="-34"/>
          <w:sz w:val="30"/>
          <w:szCs w:val="30"/>
        </w:rPr>
        <w:t>）；</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600"/>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9"/>
          <w:sz w:val="30"/>
          <w:szCs w:val="30"/>
        </w:rPr>
        <w:t>《城市建筑垃圾管理规定》（2005</w:t>
      </w:r>
      <w:r>
        <w:rPr>
          <w:rFonts w:hint="default" w:ascii="Times New Roman" w:hAnsi="Times New Roman" w:eastAsia="方正仿宋_GBK" w:cs="Times New Roman"/>
          <w:spacing w:val="-52"/>
          <w:sz w:val="30"/>
          <w:szCs w:val="30"/>
        </w:rPr>
        <w:t>）；</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46" w:right="127" w:firstLine="553"/>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10"/>
          <w:sz w:val="30"/>
          <w:szCs w:val="30"/>
        </w:rPr>
        <w:t>《城市市容和环境卫生管理条例》（国务院令第101号，2017年3</w:t>
      </w:r>
      <w:r>
        <w:rPr>
          <w:rFonts w:hint="default" w:ascii="Times New Roman" w:hAnsi="Times New Roman" w:eastAsia="方正仿宋_GBK" w:cs="Times New Roman"/>
          <w:spacing w:val="-14"/>
          <w:sz w:val="30"/>
          <w:szCs w:val="30"/>
        </w:rPr>
        <w:t>月1日第二次修订</w:t>
      </w:r>
      <w:r>
        <w:rPr>
          <w:rFonts w:hint="default" w:ascii="Times New Roman" w:hAnsi="Times New Roman" w:eastAsia="方正仿宋_GBK" w:cs="Times New Roman"/>
          <w:spacing w:val="-74"/>
          <w:w w:val="99"/>
          <w:sz w:val="30"/>
          <w:szCs w:val="30"/>
        </w:rPr>
        <w:t>）；</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600"/>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12"/>
          <w:sz w:val="30"/>
          <w:szCs w:val="30"/>
        </w:rPr>
        <w:t>《临江市建筑垃圾管理办法》；</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600"/>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9"/>
          <w:sz w:val="30"/>
          <w:szCs w:val="30"/>
        </w:rPr>
        <w:t>《临江市建筑垃圾处置核准审批制度》；</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599"/>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规范性文件：</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600" w:right="55"/>
        <w:textAlignment w:val="baseline"/>
        <w:rPr>
          <w:rFonts w:hint="default" w:ascii="Times New Roman" w:hAnsi="Times New Roman" w:eastAsia="方正仿宋_GBK" w:cs="Times New Roman"/>
          <w:spacing w:val="-68"/>
          <w:w w:val="95"/>
          <w:sz w:val="30"/>
          <w:szCs w:val="30"/>
        </w:rPr>
      </w:pPr>
      <w:r>
        <w:rPr>
          <w:rFonts w:hint="default" w:ascii="Times New Roman" w:hAnsi="Times New Roman" w:eastAsia="方正仿宋_GBK" w:cs="Times New Roman"/>
          <w:spacing w:val="-16"/>
          <w:w w:val="95"/>
          <w:sz w:val="30"/>
          <w:szCs w:val="30"/>
        </w:rPr>
        <w:t>《国务院关于加快发展循环经济的若干意见》（国发〔2005</w:t>
      </w:r>
      <w:r>
        <w:rPr>
          <w:rFonts w:hint="default" w:ascii="Times New Roman" w:hAnsi="Times New Roman" w:eastAsia="方正仿宋_GBK" w:cs="Times New Roman"/>
          <w:spacing w:val="-17"/>
          <w:w w:val="95"/>
          <w:sz w:val="30"/>
          <w:szCs w:val="30"/>
        </w:rPr>
        <w:t>〕22号</w:t>
      </w:r>
      <w:r>
        <w:rPr>
          <w:rFonts w:hint="default" w:ascii="Times New Roman" w:hAnsi="Times New Roman" w:eastAsia="方正仿宋_GBK" w:cs="Times New Roman"/>
          <w:spacing w:val="-68"/>
          <w:w w:val="95"/>
          <w:sz w:val="30"/>
          <w:szCs w:val="30"/>
        </w:rPr>
        <w:t>）；</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600" w:right="55"/>
        <w:textAlignment w:val="baseline"/>
        <w:rPr>
          <w:rFonts w:hint="default" w:ascii="Times New Roman" w:hAnsi="Times New Roman" w:eastAsia="方正仿宋_GBK" w:cs="Times New Roman"/>
          <w:spacing w:val="-7"/>
          <w:sz w:val="30"/>
          <w:szCs w:val="30"/>
        </w:rPr>
      </w:pPr>
      <w:r>
        <w:rPr>
          <w:rFonts w:hint="eastAsia" w:ascii="Times New Roman" w:hAnsi="Times New Roman" w:eastAsia="方正仿宋_GBK" w:cs="Times New Roman"/>
          <w:spacing w:val="-68"/>
          <w:w w:val="95"/>
          <w:sz w:val="30"/>
          <w:szCs w:val="30"/>
          <w:lang w:eastAsia="zh-CN"/>
        </w:rPr>
        <w:t>《</w:t>
      </w:r>
      <w:r>
        <w:rPr>
          <w:rFonts w:hint="default" w:ascii="Times New Roman" w:hAnsi="Times New Roman" w:eastAsia="方正仿宋_GBK" w:cs="Times New Roman"/>
          <w:spacing w:val="-7"/>
          <w:sz w:val="30"/>
          <w:szCs w:val="30"/>
        </w:rPr>
        <w:t>国务院关于加快推进生态文明建设的意见》（2015</w:t>
      </w:r>
      <w:r>
        <w:rPr>
          <w:rFonts w:hint="default" w:ascii="Times New Roman" w:hAnsi="Times New Roman" w:eastAsia="方正仿宋_GBK" w:cs="Times New Roman"/>
          <w:spacing w:val="-8"/>
          <w:sz w:val="30"/>
          <w:szCs w:val="30"/>
        </w:rPr>
        <w:t>年4月</w:t>
      </w:r>
      <w:r>
        <w:rPr>
          <w:rFonts w:hint="default" w:ascii="Times New Roman" w:hAnsi="Times New Roman" w:eastAsia="方正仿宋_GBK" w:cs="Times New Roman"/>
          <w:spacing w:val="-44"/>
          <w:sz w:val="30"/>
          <w:szCs w:val="30"/>
        </w:rPr>
        <w:t>）；</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630" w:right="274" w:hanging="30"/>
        <w:textAlignment w:val="baseline"/>
        <w:rPr>
          <w:rFonts w:hint="default" w:ascii="Times New Roman" w:hAnsi="Times New Roman" w:eastAsia="方正仿宋_GBK" w:cs="Times New Roman"/>
          <w:spacing w:val="-7"/>
          <w:sz w:val="30"/>
          <w:szCs w:val="30"/>
        </w:rPr>
      </w:pPr>
      <w:r>
        <w:rPr>
          <w:rFonts w:hint="default" w:ascii="Times New Roman" w:hAnsi="Times New Roman" w:eastAsia="方正仿宋_GBK" w:cs="Times New Roman"/>
          <w:spacing w:val="-7"/>
          <w:sz w:val="30"/>
          <w:szCs w:val="30"/>
        </w:rPr>
        <w:t>《住房和城乡建设部关于推进建筑垃圾减量化的指导意见》</w:t>
      </w:r>
    </w:p>
    <w:p>
      <w:pPr>
        <w:keepNext w:val="0"/>
        <w:keepLines w:val="0"/>
        <w:pageBreakBefore w:val="0"/>
        <w:widowControl/>
        <w:kinsoku/>
        <w:wordWrap w:val="0"/>
        <w:overflowPunct/>
        <w:topLinePunct w:val="0"/>
        <w:autoSpaceDE w:val="0"/>
        <w:autoSpaceDN w:val="0"/>
        <w:bidi w:val="0"/>
        <w:adjustRightInd w:val="0"/>
        <w:snapToGrid w:val="0"/>
        <w:spacing w:line="576" w:lineRule="exact"/>
        <w:ind w:right="274"/>
        <w:textAlignment w:val="baseline"/>
        <w:rPr>
          <w:rFonts w:hint="eastAsia" w:ascii="Times New Roman" w:hAnsi="Times New Roman" w:eastAsia="方正仿宋_GBK" w:cs="Times New Roman"/>
          <w:spacing w:val="3"/>
          <w:w w:val="95"/>
          <w:sz w:val="30"/>
          <w:szCs w:val="30"/>
          <w:lang w:val="en-US" w:eastAsia="zh-CN"/>
        </w:rPr>
      </w:pPr>
      <w:r>
        <w:rPr>
          <w:rFonts w:hint="default" w:ascii="Times New Roman" w:hAnsi="Times New Roman" w:eastAsia="方正仿宋_GBK" w:cs="Times New Roman"/>
          <w:spacing w:val="-7"/>
          <w:sz w:val="30"/>
          <w:szCs w:val="30"/>
        </w:rPr>
        <w:t>（建质</w:t>
      </w:r>
      <w:r>
        <w:rPr>
          <w:rFonts w:hint="default" w:ascii="Times New Roman" w:hAnsi="Times New Roman" w:eastAsia="方正仿宋_GBK" w:cs="Times New Roman"/>
          <w:spacing w:val="-15"/>
          <w:sz w:val="30"/>
          <w:szCs w:val="30"/>
        </w:rPr>
        <w:t>〔2020〕46号</w:t>
      </w:r>
      <w:r>
        <w:rPr>
          <w:rFonts w:hint="default" w:ascii="Times New Roman" w:hAnsi="Times New Roman" w:eastAsia="方正仿宋_GBK" w:cs="Times New Roman"/>
          <w:spacing w:val="-42"/>
          <w:sz w:val="30"/>
          <w:szCs w:val="30"/>
        </w:rPr>
        <w:t>）；</w:t>
      </w:r>
    </w:p>
    <w:p>
      <w:pPr>
        <w:keepNext w:val="0"/>
        <w:keepLines w:val="0"/>
        <w:pageBreakBefore w:val="0"/>
        <w:kinsoku/>
        <w:wordWrap w:val="0"/>
        <w:overflowPunct/>
        <w:topLinePunct w:val="0"/>
        <w:bidi w:val="0"/>
        <w:spacing w:line="576" w:lineRule="exact"/>
        <w:jc w:val="left"/>
        <w:rPr>
          <w:rFonts w:hint="default" w:ascii="Times New Roman" w:hAnsi="Times New Roman" w:eastAsia="方正仿宋_GBK" w:cs="Times New Roman"/>
          <w:sz w:val="30"/>
          <w:szCs w:val="30"/>
        </w:rPr>
      </w:pPr>
      <w:r>
        <w:rPr>
          <w:rFonts w:hint="eastAsia" w:ascii="Times New Roman" w:hAnsi="Times New Roman" w:eastAsia="方正仿宋_GBK" w:cs="Times New Roman"/>
          <w:spacing w:val="3"/>
          <w:w w:val="95"/>
          <w:sz w:val="30"/>
          <w:szCs w:val="30"/>
          <w:lang w:val="en-US" w:eastAsia="zh-CN"/>
        </w:rPr>
        <w:t xml:space="preserve">   </w:t>
      </w:r>
      <w:r>
        <w:rPr>
          <w:rFonts w:hint="eastAsia" w:ascii="Times New Roman" w:hAnsi="Times New Roman" w:eastAsia="方正仿宋_GBK" w:cs="Times New Roman"/>
          <w:spacing w:val="3"/>
          <w:w w:val="100"/>
          <w:sz w:val="30"/>
          <w:szCs w:val="30"/>
          <w:lang w:val="en-US" w:eastAsia="zh-CN"/>
        </w:rPr>
        <w:t xml:space="preserve"> </w:t>
      </w:r>
      <w:r>
        <w:rPr>
          <w:rFonts w:hint="default" w:ascii="Times New Roman" w:hAnsi="Times New Roman" w:eastAsia="方正仿宋_GBK" w:cs="Times New Roman"/>
          <w:spacing w:val="3"/>
          <w:w w:val="100"/>
          <w:sz w:val="30"/>
          <w:szCs w:val="30"/>
        </w:rPr>
        <w:t>《吉林省城市建筑垃圾污染环境防治工作规划编制指南（试行）》</w:t>
      </w:r>
      <w:r>
        <w:rPr>
          <w:rFonts w:hint="default" w:ascii="Times New Roman" w:hAnsi="Times New Roman" w:eastAsia="方正仿宋_GBK" w:cs="Times New Roman"/>
          <w:spacing w:val="-5"/>
          <w:w w:val="100"/>
          <w:sz w:val="30"/>
          <w:szCs w:val="30"/>
        </w:rPr>
        <w:t>（2024年）</w:t>
      </w:r>
    </w:p>
    <w:p>
      <w:pPr>
        <w:keepNext w:val="0"/>
        <w:keepLines w:val="0"/>
        <w:pageBreakBefore w:val="0"/>
        <w:kinsoku/>
        <w:wordWrap w:val="0"/>
        <w:overflowPunct/>
        <w:topLinePunct w:val="0"/>
        <w:bidi w:val="0"/>
        <w:spacing w:line="576" w:lineRule="exact"/>
        <w:ind w:left="599"/>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标准规范：</w:t>
      </w:r>
    </w:p>
    <w:p>
      <w:pPr>
        <w:keepNext w:val="0"/>
        <w:keepLines w:val="0"/>
        <w:pageBreakBefore w:val="0"/>
        <w:widowControl w:val="0"/>
        <w:kinsoku/>
        <w:wordWrap w:val="0"/>
        <w:overflowPunct/>
        <w:topLinePunct w:val="0"/>
        <w:autoSpaceDE w:val="0"/>
        <w:autoSpaceDN w:val="0"/>
        <w:bidi w:val="0"/>
        <w:adjustRightInd w:val="0"/>
        <w:snapToGrid w:val="0"/>
        <w:spacing w:line="576" w:lineRule="exact"/>
        <w:ind w:left="600"/>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6"/>
          <w:sz w:val="30"/>
          <w:szCs w:val="30"/>
        </w:rPr>
        <w:t>《建筑垃圾处理技术标准》（CJJ/T134</w:t>
      </w:r>
      <w:r>
        <w:rPr>
          <w:rFonts w:hint="eastAsia" w:ascii="Times New Roman" w:hAnsi="Times New Roman" w:eastAsia="方正仿宋_GBK" w:cs="Times New Roman"/>
          <w:spacing w:val="-6"/>
          <w:sz w:val="30"/>
          <w:szCs w:val="30"/>
          <w:lang w:eastAsia="zh-CN"/>
        </w:rPr>
        <w:t>—</w:t>
      </w:r>
      <w:r>
        <w:rPr>
          <w:rFonts w:hint="default" w:ascii="Times New Roman" w:hAnsi="Times New Roman" w:eastAsia="方正仿宋_GBK" w:cs="Times New Roman"/>
          <w:spacing w:val="-6"/>
          <w:sz w:val="30"/>
          <w:szCs w:val="30"/>
        </w:rPr>
        <w:t>2019）</w:t>
      </w:r>
    </w:p>
    <w:p>
      <w:pPr>
        <w:keepNext w:val="0"/>
        <w:keepLines w:val="0"/>
        <w:pageBreakBefore w:val="0"/>
        <w:kinsoku/>
        <w:wordWrap w:val="0"/>
        <w:overflowPunct/>
        <w:topLinePunct w:val="0"/>
        <w:bidi w:val="0"/>
        <w:spacing w:line="576" w:lineRule="exact"/>
        <w:ind w:left="600"/>
        <w:rPr>
          <w:rFonts w:hint="default" w:ascii="Times New Roman" w:hAnsi="Times New Roman" w:eastAsia="方正仿宋_GBK" w:cs="Times New Roman"/>
          <w:spacing w:val="-8"/>
          <w:sz w:val="30"/>
          <w:szCs w:val="30"/>
        </w:rPr>
      </w:pPr>
    </w:p>
    <w:p>
      <w:pPr>
        <w:keepNext w:val="0"/>
        <w:keepLines w:val="0"/>
        <w:pageBreakBefore w:val="0"/>
        <w:kinsoku/>
        <w:wordWrap w:val="0"/>
        <w:overflowPunct/>
        <w:topLinePunct w:val="0"/>
        <w:bidi w:val="0"/>
        <w:spacing w:line="576" w:lineRule="exact"/>
        <w:ind w:left="600"/>
        <w:rPr>
          <w:rFonts w:hint="default" w:ascii="Times New Roman" w:hAnsi="Times New Roman" w:eastAsia="方正仿宋_GBK" w:cs="Times New Roman"/>
          <w:spacing w:val="-8"/>
          <w:sz w:val="30"/>
          <w:szCs w:val="30"/>
        </w:rPr>
      </w:pPr>
    </w:p>
    <w:p>
      <w:pPr>
        <w:keepNext w:val="0"/>
        <w:keepLines w:val="0"/>
        <w:pageBreakBefore w:val="0"/>
        <w:kinsoku/>
        <w:wordWrap w:val="0"/>
        <w:overflowPunct/>
        <w:topLinePunct w:val="0"/>
        <w:bidi w:val="0"/>
        <w:spacing w:line="576" w:lineRule="exact"/>
        <w:ind w:left="600"/>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8"/>
          <w:sz w:val="30"/>
          <w:szCs w:val="30"/>
        </w:rPr>
        <w:t>《环境卫生设施与设备图形符合</w:t>
      </w:r>
      <w:r>
        <w:rPr>
          <w:rFonts w:hint="eastAsia" w:ascii="汉仪大黑简" w:hAnsi="汉仪大黑简" w:eastAsia="汉仪大黑简" w:cs="汉仪大黑简"/>
          <w:spacing w:val="-8"/>
          <w:sz w:val="30"/>
          <w:szCs w:val="30"/>
        </w:rPr>
        <w:t>·</w:t>
      </w:r>
      <w:r>
        <w:rPr>
          <w:rFonts w:hint="default" w:ascii="Times New Roman" w:hAnsi="Times New Roman" w:eastAsia="方正仿宋_GBK" w:cs="Times New Roman"/>
          <w:spacing w:val="-8"/>
          <w:sz w:val="30"/>
          <w:szCs w:val="30"/>
        </w:rPr>
        <w:t>设施图例》（CJ/T14</w:t>
      </w:r>
      <w:r>
        <w:rPr>
          <w:rFonts w:hint="eastAsia" w:ascii="Times New Roman" w:hAnsi="Times New Roman" w:eastAsia="方正仿宋_GBK" w:cs="Times New Roman"/>
          <w:spacing w:val="-6"/>
          <w:sz w:val="30"/>
          <w:szCs w:val="30"/>
          <w:lang w:eastAsia="zh-CN"/>
        </w:rPr>
        <w:t>—</w:t>
      </w:r>
      <w:r>
        <w:rPr>
          <w:rFonts w:hint="default" w:ascii="Times New Roman" w:hAnsi="Times New Roman" w:eastAsia="方正仿宋_GBK" w:cs="Times New Roman"/>
          <w:spacing w:val="-8"/>
          <w:sz w:val="30"/>
          <w:szCs w:val="30"/>
        </w:rPr>
        <w:t>2008）</w:t>
      </w:r>
    </w:p>
    <w:p>
      <w:pPr>
        <w:keepNext w:val="0"/>
        <w:keepLines w:val="0"/>
        <w:pageBreakBefore w:val="0"/>
        <w:kinsoku/>
        <w:wordWrap w:val="0"/>
        <w:overflowPunct/>
        <w:topLinePunct w:val="0"/>
        <w:bidi w:val="0"/>
        <w:spacing w:line="576" w:lineRule="exact"/>
        <w:ind w:left="600"/>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5"/>
          <w:sz w:val="30"/>
          <w:szCs w:val="30"/>
        </w:rPr>
        <w:t>《混凝土和砂浆用再生细骨料》（GB/T25176</w:t>
      </w:r>
      <w:r>
        <w:rPr>
          <w:rFonts w:hint="eastAsia" w:ascii="Times New Roman" w:hAnsi="Times New Roman" w:eastAsia="方正仿宋_GBK" w:cs="Times New Roman"/>
          <w:spacing w:val="-6"/>
          <w:sz w:val="30"/>
          <w:szCs w:val="30"/>
          <w:lang w:eastAsia="zh-CN"/>
        </w:rPr>
        <w:t>—</w:t>
      </w:r>
      <w:r>
        <w:rPr>
          <w:rFonts w:hint="default" w:ascii="Times New Roman" w:hAnsi="Times New Roman" w:eastAsia="方正仿宋_GBK" w:cs="Times New Roman"/>
          <w:spacing w:val="-5"/>
          <w:sz w:val="30"/>
          <w:szCs w:val="30"/>
        </w:rPr>
        <w:t>20</w:t>
      </w:r>
      <w:r>
        <w:rPr>
          <w:rFonts w:hint="default" w:ascii="Times New Roman" w:hAnsi="Times New Roman" w:eastAsia="方正仿宋_GBK" w:cs="Times New Roman"/>
          <w:spacing w:val="-6"/>
          <w:sz w:val="30"/>
          <w:szCs w:val="30"/>
        </w:rPr>
        <w:t>10）</w:t>
      </w:r>
    </w:p>
    <w:p>
      <w:pPr>
        <w:keepNext w:val="0"/>
        <w:keepLines w:val="0"/>
        <w:pageBreakBefore w:val="0"/>
        <w:kinsoku/>
        <w:wordWrap w:val="0"/>
        <w:overflowPunct/>
        <w:topLinePunct w:val="0"/>
        <w:bidi w:val="0"/>
        <w:spacing w:line="576" w:lineRule="exact"/>
        <w:ind w:left="600"/>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6"/>
          <w:sz w:val="30"/>
          <w:szCs w:val="30"/>
        </w:rPr>
        <w:t>《混凝土用再生粗骨料》（GB/T25177</w:t>
      </w:r>
      <w:r>
        <w:rPr>
          <w:rFonts w:hint="eastAsia" w:ascii="Times New Roman" w:hAnsi="Times New Roman" w:eastAsia="方正仿宋_GBK" w:cs="Times New Roman"/>
          <w:spacing w:val="-6"/>
          <w:sz w:val="30"/>
          <w:szCs w:val="30"/>
          <w:lang w:eastAsia="zh-CN"/>
        </w:rPr>
        <w:t>—</w:t>
      </w:r>
      <w:r>
        <w:rPr>
          <w:rFonts w:hint="default" w:ascii="Times New Roman" w:hAnsi="Times New Roman" w:eastAsia="方正仿宋_GBK" w:cs="Times New Roman"/>
          <w:spacing w:val="-6"/>
          <w:sz w:val="30"/>
          <w:szCs w:val="30"/>
        </w:rPr>
        <w:t>2010）</w:t>
      </w:r>
    </w:p>
    <w:p>
      <w:pPr>
        <w:keepNext w:val="0"/>
        <w:keepLines w:val="0"/>
        <w:pageBreakBefore w:val="0"/>
        <w:kinsoku/>
        <w:wordWrap w:val="0"/>
        <w:overflowPunct/>
        <w:topLinePunct w:val="0"/>
        <w:bidi w:val="0"/>
        <w:spacing w:line="576" w:lineRule="exact"/>
        <w:ind w:left="600"/>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5"/>
          <w:sz w:val="30"/>
          <w:szCs w:val="30"/>
        </w:rPr>
        <w:t>《工程施工废弃物再生利用技术规范》（GB/T50743</w:t>
      </w:r>
      <w:r>
        <w:rPr>
          <w:rFonts w:hint="eastAsia" w:ascii="Times New Roman" w:hAnsi="Times New Roman" w:eastAsia="方正仿宋_GBK" w:cs="Times New Roman"/>
          <w:spacing w:val="-6"/>
          <w:sz w:val="30"/>
          <w:szCs w:val="30"/>
          <w:lang w:eastAsia="zh-CN"/>
        </w:rPr>
        <w:t>—</w:t>
      </w:r>
      <w:r>
        <w:rPr>
          <w:rFonts w:hint="default" w:ascii="Times New Roman" w:hAnsi="Times New Roman" w:eastAsia="方正仿宋_GBK" w:cs="Times New Roman"/>
          <w:spacing w:val="-5"/>
          <w:sz w:val="30"/>
          <w:szCs w:val="30"/>
        </w:rPr>
        <w:t>2012）</w:t>
      </w:r>
    </w:p>
    <w:p>
      <w:pPr>
        <w:keepNext w:val="0"/>
        <w:keepLines w:val="0"/>
        <w:pageBreakBefore w:val="0"/>
        <w:kinsoku/>
        <w:wordWrap w:val="0"/>
        <w:overflowPunct/>
        <w:topLinePunct w:val="0"/>
        <w:bidi w:val="0"/>
        <w:spacing w:line="576" w:lineRule="exact"/>
        <w:ind w:left="600"/>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5"/>
          <w:sz w:val="30"/>
          <w:szCs w:val="30"/>
        </w:rPr>
        <w:t>《一般工业固体废物贮存和污染控制标准》（GB18599</w:t>
      </w:r>
      <w:r>
        <w:rPr>
          <w:rFonts w:hint="eastAsia" w:ascii="Times New Roman" w:hAnsi="Times New Roman" w:eastAsia="方正仿宋_GBK" w:cs="Times New Roman"/>
          <w:spacing w:val="-6"/>
          <w:sz w:val="30"/>
          <w:szCs w:val="30"/>
          <w:lang w:eastAsia="zh-CN"/>
        </w:rPr>
        <w:t>—</w:t>
      </w:r>
      <w:r>
        <w:rPr>
          <w:rFonts w:hint="default" w:ascii="Times New Roman" w:hAnsi="Times New Roman" w:eastAsia="方正仿宋_GBK" w:cs="Times New Roman"/>
          <w:spacing w:val="-5"/>
          <w:sz w:val="30"/>
          <w:szCs w:val="30"/>
        </w:rPr>
        <w:t>2020）</w:t>
      </w:r>
    </w:p>
    <w:p>
      <w:pPr>
        <w:keepNext w:val="0"/>
        <w:keepLines w:val="0"/>
        <w:pageBreakBefore w:val="0"/>
        <w:kinsoku/>
        <w:wordWrap w:val="0"/>
        <w:overflowPunct/>
        <w:topLinePunct w:val="0"/>
        <w:bidi w:val="0"/>
        <w:spacing w:line="576" w:lineRule="exact"/>
        <w:ind w:left="600"/>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6"/>
          <w:sz w:val="30"/>
          <w:szCs w:val="30"/>
        </w:rPr>
        <w:t>《再生骨料地面砖和透水砖》（CJ/T400</w:t>
      </w:r>
      <w:r>
        <w:rPr>
          <w:rFonts w:hint="eastAsia" w:ascii="Times New Roman" w:hAnsi="Times New Roman" w:eastAsia="方正仿宋_GBK" w:cs="Times New Roman"/>
          <w:spacing w:val="-6"/>
          <w:sz w:val="30"/>
          <w:szCs w:val="30"/>
          <w:lang w:eastAsia="zh-CN"/>
        </w:rPr>
        <w:t>—</w:t>
      </w:r>
      <w:r>
        <w:rPr>
          <w:rFonts w:hint="default" w:ascii="Times New Roman" w:hAnsi="Times New Roman" w:eastAsia="方正仿宋_GBK" w:cs="Times New Roman"/>
          <w:spacing w:val="-6"/>
          <w:sz w:val="30"/>
          <w:szCs w:val="30"/>
        </w:rPr>
        <w:t>2012）</w:t>
      </w:r>
    </w:p>
    <w:p>
      <w:pPr>
        <w:keepNext w:val="0"/>
        <w:keepLines w:val="0"/>
        <w:pageBreakBefore w:val="0"/>
        <w:kinsoku/>
        <w:wordWrap w:val="0"/>
        <w:overflowPunct/>
        <w:topLinePunct w:val="0"/>
        <w:bidi w:val="0"/>
        <w:spacing w:line="576" w:lineRule="exact"/>
        <w:ind w:left="600"/>
        <w:rPr>
          <w:rFonts w:hint="default" w:ascii="Times New Roman" w:hAnsi="Times New Roman" w:eastAsia="方正仿宋_GBK" w:cs="Times New Roman"/>
          <w:spacing w:val="-5"/>
          <w:sz w:val="30"/>
          <w:szCs w:val="30"/>
        </w:rPr>
      </w:pPr>
      <w:r>
        <w:rPr>
          <w:rFonts w:hint="default" w:ascii="Times New Roman" w:hAnsi="Times New Roman" w:eastAsia="方正仿宋_GBK" w:cs="Times New Roman"/>
          <w:spacing w:val="-5"/>
          <w:sz w:val="30"/>
          <w:szCs w:val="30"/>
        </w:rPr>
        <w:t>《再生骨料透水混凝土用技术规程》（CJJ/T253</w:t>
      </w:r>
      <w:r>
        <w:rPr>
          <w:rFonts w:hint="eastAsia" w:ascii="Times New Roman" w:hAnsi="Times New Roman" w:eastAsia="方正仿宋_GBK" w:cs="Times New Roman"/>
          <w:spacing w:val="-6"/>
          <w:sz w:val="30"/>
          <w:szCs w:val="30"/>
          <w:lang w:eastAsia="zh-CN"/>
        </w:rPr>
        <w:t>—</w:t>
      </w:r>
      <w:r>
        <w:rPr>
          <w:rFonts w:hint="default" w:ascii="Times New Roman" w:hAnsi="Times New Roman" w:eastAsia="方正仿宋_GBK" w:cs="Times New Roman"/>
          <w:spacing w:val="-5"/>
          <w:sz w:val="30"/>
          <w:szCs w:val="30"/>
        </w:rPr>
        <w:t>2016）</w:t>
      </w:r>
    </w:p>
    <w:p>
      <w:pPr>
        <w:keepNext w:val="0"/>
        <w:keepLines w:val="0"/>
        <w:pageBreakBefore w:val="0"/>
        <w:widowControl/>
        <w:kinsoku/>
        <w:wordWrap w:val="0"/>
        <w:overflowPunct/>
        <w:topLinePunct w:val="0"/>
        <w:autoSpaceDE w:val="0"/>
        <w:autoSpaceDN w:val="0"/>
        <w:bidi w:val="0"/>
        <w:adjustRightInd w:val="0"/>
        <w:snapToGrid w:val="0"/>
        <w:spacing w:line="576" w:lineRule="exact"/>
        <w:textAlignment w:val="baseline"/>
        <w:rPr>
          <w:rFonts w:hint="default" w:ascii="Times New Roman" w:hAnsi="Times New Roman" w:eastAsia="方正楷体_GBK" w:cs="Times New Roman"/>
          <w:b/>
          <w:bCs/>
          <w:spacing w:val="-2"/>
          <w:sz w:val="30"/>
          <w:szCs w:val="30"/>
        </w:rPr>
      </w:pPr>
      <w:bookmarkStart w:id="84" w:name="_Toc802936172_WPSOffice_Level2"/>
      <w:bookmarkStart w:id="85" w:name="_Toc842354061_WPSOffice_Level2"/>
    </w:p>
    <w:p>
      <w:pPr>
        <w:keepNext w:val="0"/>
        <w:keepLines w:val="0"/>
        <w:pageBreakBefore w:val="0"/>
        <w:widowControl/>
        <w:kinsoku/>
        <w:wordWrap w:val="0"/>
        <w:overflowPunct/>
        <w:topLinePunct w:val="0"/>
        <w:autoSpaceDE w:val="0"/>
        <w:autoSpaceDN w:val="0"/>
        <w:bidi w:val="0"/>
        <w:adjustRightInd w:val="0"/>
        <w:snapToGrid w:val="0"/>
        <w:spacing w:line="576" w:lineRule="exact"/>
        <w:ind w:left="38"/>
        <w:textAlignment w:val="baseline"/>
        <w:rPr>
          <w:rFonts w:hint="default" w:ascii="Times New Roman" w:hAnsi="Times New Roman" w:eastAsia="方正楷体_GBK" w:cs="Times New Roman"/>
          <w:sz w:val="30"/>
          <w:szCs w:val="30"/>
        </w:rPr>
      </w:pPr>
      <w:r>
        <w:rPr>
          <w:rFonts w:hint="default" w:ascii="Times New Roman" w:hAnsi="Times New Roman" w:eastAsia="方正楷体_GBK" w:cs="Times New Roman"/>
          <w:b/>
          <w:bCs/>
          <w:spacing w:val="-2"/>
          <w:sz w:val="30"/>
          <w:szCs w:val="30"/>
        </w:rPr>
        <w:t>第03条</w:t>
      </w:r>
      <w:r>
        <w:rPr>
          <w:rFonts w:hint="default" w:ascii="Times New Roman" w:hAnsi="Times New Roman" w:eastAsia="方正楷体_GBK" w:cs="Times New Roman"/>
          <w:spacing w:val="-2"/>
          <w:sz w:val="30"/>
          <w:szCs w:val="30"/>
        </w:rPr>
        <w:t xml:space="preserve"> </w:t>
      </w:r>
      <w:r>
        <w:rPr>
          <w:rFonts w:hint="default" w:ascii="Times New Roman" w:hAnsi="Times New Roman" w:eastAsia="方正楷体_GBK" w:cs="Times New Roman"/>
          <w:b/>
          <w:bCs/>
          <w:spacing w:val="-2"/>
          <w:sz w:val="30"/>
          <w:szCs w:val="30"/>
        </w:rPr>
        <w:t>规划期限和范围</w:t>
      </w:r>
      <w:bookmarkEnd w:id="84"/>
      <w:bookmarkEnd w:id="85"/>
    </w:p>
    <w:p>
      <w:pPr>
        <w:pStyle w:val="2"/>
        <w:keepNext w:val="0"/>
        <w:keepLines w:val="0"/>
        <w:pageBreakBefore w:val="0"/>
        <w:widowControl/>
        <w:kinsoku/>
        <w:wordWrap w:val="0"/>
        <w:overflowPunct/>
        <w:topLinePunct w:val="0"/>
        <w:autoSpaceDE w:val="0"/>
        <w:autoSpaceDN w:val="0"/>
        <w:bidi w:val="0"/>
        <w:adjustRightInd w:val="0"/>
        <w:snapToGrid w:val="0"/>
        <w:spacing w:line="576" w:lineRule="exact"/>
        <w:textAlignment w:val="baseline"/>
        <w:rPr>
          <w:sz w:val="30"/>
          <w:szCs w:val="30"/>
        </w:rPr>
      </w:pPr>
    </w:p>
    <w:p>
      <w:pPr>
        <w:keepNext w:val="0"/>
        <w:keepLines w:val="0"/>
        <w:pageBreakBefore w:val="0"/>
        <w:widowControl/>
        <w:kinsoku/>
        <w:wordWrap w:val="0"/>
        <w:overflowPunct/>
        <w:topLinePunct w:val="0"/>
        <w:autoSpaceDE w:val="0"/>
        <w:autoSpaceDN w:val="0"/>
        <w:bidi w:val="0"/>
        <w:adjustRightInd w:val="0"/>
        <w:snapToGrid w:val="0"/>
        <w:spacing w:line="576" w:lineRule="exact"/>
        <w:ind w:left="606"/>
        <w:textAlignment w:val="baseline"/>
        <w:rPr>
          <w:rFonts w:hint="default" w:ascii="Times New Roman" w:hAnsi="Times New Roman" w:eastAsia="方正仿宋_GBK" w:cs="Times New Roman"/>
          <w:sz w:val="30"/>
          <w:szCs w:val="30"/>
        </w:rPr>
      </w:pPr>
      <w:bookmarkStart w:id="86" w:name="_Toc1303694673_WPSOffice_Level2"/>
      <w:bookmarkStart w:id="87" w:name="_Toc394245226_WPSOffice_Level2"/>
      <w:r>
        <w:rPr>
          <w:rFonts w:hint="default" w:ascii="Times New Roman" w:hAnsi="Times New Roman" w:eastAsia="方正仿宋_GBK" w:cs="Times New Roman"/>
          <w:spacing w:val="-2"/>
          <w:sz w:val="30"/>
          <w:szCs w:val="30"/>
        </w:rPr>
        <w:t>（1）规划期限</w:t>
      </w:r>
      <w:bookmarkEnd w:id="86"/>
      <w:bookmarkEnd w:id="87"/>
    </w:p>
    <w:p>
      <w:pPr>
        <w:keepNext w:val="0"/>
        <w:keepLines w:val="0"/>
        <w:pageBreakBefore w:val="0"/>
        <w:widowControl/>
        <w:kinsoku/>
        <w:wordWrap w:val="0"/>
        <w:overflowPunct/>
        <w:topLinePunct w:val="0"/>
        <w:autoSpaceDE w:val="0"/>
        <w:autoSpaceDN w:val="0"/>
        <w:bidi w:val="0"/>
        <w:adjustRightInd w:val="0"/>
        <w:snapToGrid w:val="0"/>
        <w:spacing w:line="576" w:lineRule="exact"/>
        <w:ind w:left="43" w:right="28" w:firstLine="556"/>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7"/>
          <w:sz w:val="30"/>
          <w:szCs w:val="30"/>
        </w:rPr>
        <w:t>规划年限为2025</w:t>
      </w:r>
      <w:r>
        <w:rPr>
          <w:rFonts w:hint="eastAsia" w:ascii="Times New Roman" w:hAnsi="Times New Roman" w:eastAsia="方正仿宋_GBK" w:cs="Times New Roman"/>
          <w:spacing w:val="7"/>
          <w:sz w:val="30"/>
          <w:szCs w:val="30"/>
          <w:lang w:eastAsia="zh-CN"/>
        </w:rPr>
        <w:t>—</w:t>
      </w:r>
      <w:r>
        <w:rPr>
          <w:rFonts w:hint="default" w:ascii="Times New Roman" w:hAnsi="Times New Roman" w:eastAsia="方正仿宋_GBK" w:cs="Times New Roman"/>
          <w:spacing w:val="7"/>
          <w:sz w:val="30"/>
          <w:szCs w:val="30"/>
        </w:rPr>
        <w:t>2035年，其中近期为2025</w:t>
      </w:r>
      <w:r>
        <w:rPr>
          <w:rFonts w:hint="eastAsia" w:ascii="Times New Roman" w:hAnsi="Times New Roman" w:eastAsia="方正仿宋_GBK" w:cs="Times New Roman"/>
          <w:spacing w:val="7"/>
          <w:sz w:val="30"/>
          <w:szCs w:val="30"/>
          <w:lang w:eastAsia="zh-CN"/>
        </w:rPr>
        <w:t>—</w:t>
      </w:r>
      <w:r>
        <w:rPr>
          <w:rFonts w:hint="default" w:ascii="Times New Roman" w:hAnsi="Times New Roman" w:eastAsia="方正仿宋_GBK" w:cs="Times New Roman"/>
          <w:spacing w:val="7"/>
          <w:sz w:val="30"/>
          <w:szCs w:val="30"/>
        </w:rPr>
        <w:t>2030年，远</w:t>
      </w:r>
      <w:r>
        <w:rPr>
          <w:rFonts w:hint="default" w:ascii="Times New Roman" w:hAnsi="Times New Roman" w:eastAsia="方正仿宋_GBK" w:cs="Times New Roman"/>
          <w:spacing w:val="6"/>
          <w:sz w:val="30"/>
          <w:szCs w:val="30"/>
        </w:rPr>
        <w:t>期为</w:t>
      </w:r>
      <w:r>
        <w:rPr>
          <w:rFonts w:hint="default" w:ascii="Times New Roman" w:hAnsi="Times New Roman" w:eastAsia="方正仿宋_GBK" w:cs="Times New Roman"/>
          <w:spacing w:val="-3"/>
          <w:sz w:val="30"/>
          <w:szCs w:val="30"/>
        </w:rPr>
        <w:t>2031</w:t>
      </w:r>
      <w:r>
        <w:rPr>
          <w:rFonts w:hint="eastAsia" w:ascii="Times New Roman" w:hAnsi="Times New Roman" w:eastAsia="方正仿宋_GBK" w:cs="Times New Roman"/>
          <w:spacing w:val="-3"/>
          <w:sz w:val="30"/>
          <w:szCs w:val="30"/>
          <w:lang w:eastAsia="zh-CN"/>
        </w:rPr>
        <w:t>—</w:t>
      </w:r>
      <w:r>
        <w:rPr>
          <w:rFonts w:hint="default" w:ascii="Times New Roman" w:hAnsi="Times New Roman" w:eastAsia="方正仿宋_GBK" w:cs="Times New Roman"/>
          <w:spacing w:val="-3"/>
          <w:sz w:val="30"/>
          <w:szCs w:val="30"/>
        </w:rPr>
        <w:t>2035年。</w:t>
      </w:r>
    </w:p>
    <w:p>
      <w:pPr>
        <w:keepNext w:val="0"/>
        <w:keepLines w:val="0"/>
        <w:pageBreakBefore w:val="0"/>
        <w:widowControl/>
        <w:kinsoku/>
        <w:wordWrap w:val="0"/>
        <w:overflowPunct/>
        <w:topLinePunct w:val="0"/>
        <w:autoSpaceDE w:val="0"/>
        <w:autoSpaceDN w:val="0"/>
        <w:bidi w:val="0"/>
        <w:adjustRightInd w:val="0"/>
        <w:snapToGrid w:val="0"/>
        <w:spacing w:line="576" w:lineRule="exact"/>
        <w:ind w:left="601"/>
        <w:textAlignment w:val="baseline"/>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现状数据基准年为2024年。</w:t>
      </w:r>
      <w:bookmarkStart w:id="88" w:name="_Toc1773863508_WPSOffice_Level2"/>
      <w:bookmarkStart w:id="89" w:name="_Toc506122786_WPSOffice_Level2"/>
    </w:p>
    <w:p>
      <w:pPr>
        <w:keepNext w:val="0"/>
        <w:keepLines w:val="0"/>
        <w:pageBreakBefore w:val="0"/>
        <w:widowControl/>
        <w:kinsoku/>
        <w:wordWrap w:val="0"/>
        <w:overflowPunct/>
        <w:topLinePunct w:val="0"/>
        <w:autoSpaceDE w:val="0"/>
        <w:autoSpaceDN w:val="0"/>
        <w:bidi w:val="0"/>
        <w:adjustRightInd w:val="0"/>
        <w:snapToGrid w:val="0"/>
        <w:spacing w:line="576" w:lineRule="exact"/>
        <w:ind w:left="601"/>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（2）规划范围</w:t>
      </w:r>
      <w:bookmarkEnd w:id="88"/>
      <w:bookmarkEnd w:id="89"/>
    </w:p>
    <w:p>
      <w:pPr>
        <w:keepNext w:val="0"/>
        <w:keepLines w:val="0"/>
        <w:pageBreakBefore w:val="0"/>
        <w:widowControl/>
        <w:kinsoku/>
        <w:wordWrap w:val="0"/>
        <w:overflowPunct/>
        <w:topLinePunct w:val="0"/>
        <w:autoSpaceDE w:val="0"/>
        <w:autoSpaceDN w:val="0"/>
        <w:bidi w:val="0"/>
        <w:adjustRightInd w:val="0"/>
        <w:snapToGrid w:val="0"/>
        <w:spacing w:line="576" w:lineRule="exact"/>
        <w:ind w:left="65" w:right="27" w:firstLine="815"/>
        <w:textAlignment w:val="baseline"/>
        <w:rPr>
          <w:rFonts w:ascii="SimSun" w:hAnsi="SimSun" w:eastAsia="SimSun" w:cs="SimSun"/>
          <w:sz w:val="30"/>
          <w:szCs w:val="30"/>
        </w:rPr>
        <w:sectPr>
          <w:headerReference r:id="rId9" w:type="default"/>
          <w:pgSz w:w="11912" w:h="16841"/>
          <w:pgMar w:top="403" w:right="1474" w:bottom="1984" w:left="1587" w:header="385" w:footer="1474" w:gutter="0"/>
          <w:pgNumType w:fmt="decimal"/>
          <w:cols w:space="0" w:num="1"/>
          <w:rtlGutter w:val="0"/>
          <w:docGrid w:linePitch="0" w:charSpace="0"/>
        </w:sectPr>
      </w:pPr>
      <w:r>
        <w:rPr>
          <w:rFonts w:hint="default" w:ascii="Times New Roman" w:hAnsi="Times New Roman" w:eastAsia="方正仿宋_GBK" w:cs="Times New Roman"/>
          <w:spacing w:val="3"/>
          <w:sz w:val="30"/>
          <w:szCs w:val="30"/>
        </w:rPr>
        <w:t>规划范围为城市国土空间总体规划确定的临江市城镇</w:t>
      </w:r>
      <w:r>
        <w:rPr>
          <w:rFonts w:hint="default" w:ascii="Times New Roman" w:hAnsi="Times New Roman" w:eastAsia="方正仿宋_GBK" w:cs="Times New Roman"/>
          <w:spacing w:val="2"/>
          <w:sz w:val="30"/>
          <w:szCs w:val="30"/>
        </w:rPr>
        <w:t>开发边界范</w:t>
      </w:r>
      <w:r>
        <w:rPr>
          <w:rFonts w:hint="default" w:ascii="Times New Roman" w:hAnsi="Times New Roman" w:eastAsia="方正仿宋_GBK" w:cs="Times New Roman"/>
          <w:spacing w:val="-17"/>
          <w:sz w:val="30"/>
          <w:szCs w:val="30"/>
        </w:rPr>
        <w:t>围内。</w:t>
      </w:r>
    </w:p>
    <w:p>
      <w:pPr>
        <w:keepNext w:val="0"/>
        <w:keepLines w:val="0"/>
        <w:pageBreakBefore w:val="0"/>
        <w:widowControl/>
        <w:kinsoku/>
        <w:wordWrap w:val="0"/>
        <w:overflowPunct/>
        <w:topLinePunct w:val="0"/>
        <w:autoSpaceDE w:val="0"/>
        <w:autoSpaceDN w:val="0"/>
        <w:bidi w:val="0"/>
        <w:adjustRightInd w:val="0"/>
        <w:snapToGrid w:val="0"/>
        <w:spacing w:line="576" w:lineRule="exact"/>
        <w:textAlignment w:val="baseline"/>
        <w:rPr>
          <w:rFonts w:hint="eastAsia" w:ascii="方正黑体_GBK" w:hAnsi="方正黑体_GBK" w:eastAsia="方正黑体_GBK" w:cs="方正黑体_GBK"/>
          <w:b w:val="0"/>
          <w:bCs w:val="0"/>
          <w:spacing w:val="-4"/>
          <w:sz w:val="28"/>
          <w:szCs w:val="28"/>
        </w:rPr>
      </w:pPr>
    </w:p>
    <w:p>
      <w:pPr>
        <w:keepNext w:val="0"/>
        <w:keepLines w:val="0"/>
        <w:pageBreakBefore w:val="0"/>
        <w:widowControl/>
        <w:kinsoku/>
        <w:wordWrap w:val="0"/>
        <w:overflowPunct/>
        <w:topLinePunct w:val="0"/>
        <w:autoSpaceDE w:val="0"/>
        <w:autoSpaceDN w:val="0"/>
        <w:bidi w:val="0"/>
        <w:adjustRightInd w:val="0"/>
        <w:snapToGrid w:val="0"/>
        <w:spacing w:line="576" w:lineRule="exact"/>
        <w:textAlignment w:val="baseline"/>
        <w:rPr>
          <w:rFonts w:hint="eastAsia" w:ascii="方正黑体_GBK" w:hAnsi="方正黑体_GBK" w:eastAsia="方正黑体_GBK" w:cs="方正黑体_GBK"/>
          <w:b w:val="0"/>
          <w:bCs w:val="0"/>
          <w:spacing w:val="-4"/>
          <w:sz w:val="28"/>
          <w:szCs w:val="28"/>
        </w:rPr>
      </w:pPr>
    </w:p>
    <w:p>
      <w:pPr>
        <w:keepNext w:val="0"/>
        <w:keepLines w:val="0"/>
        <w:pageBreakBefore w:val="0"/>
        <w:widowControl/>
        <w:kinsoku/>
        <w:wordWrap w:val="0"/>
        <w:overflowPunct/>
        <w:topLinePunct w:val="0"/>
        <w:autoSpaceDE w:val="0"/>
        <w:autoSpaceDN w:val="0"/>
        <w:bidi w:val="0"/>
        <w:adjustRightInd w:val="0"/>
        <w:snapToGrid w:val="0"/>
        <w:spacing w:line="576" w:lineRule="exact"/>
        <w:jc w:val="center"/>
        <w:textAlignment w:val="baseline"/>
        <w:rPr>
          <w:rFonts w:hint="eastAsia" w:ascii="方正黑体_GBK" w:hAnsi="方正黑体_GBK" w:eastAsia="方正黑体_GBK" w:cs="方正黑体_GBK"/>
          <w:b w:val="0"/>
          <w:bCs w:val="0"/>
          <w:spacing w:val="-4"/>
          <w:sz w:val="30"/>
          <w:szCs w:val="30"/>
        </w:rPr>
      </w:pPr>
      <w:r>
        <w:rPr>
          <w:rFonts w:hint="eastAsia" w:ascii="方正黑体_GBK" w:hAnsi="方正黑体_GBK" w:eastAsia="方正黑体_GBK" w:cs="方正黑体_GBK"/>
          <w:b w:val="0"/>
          <w:bCs w:val="0"/>
          <w:spacing w:val="-4"/>
          <w:sz w:val="30"/>
          <w:szCs w:val="30"/>
        </w:rPr>
        <w:t>第二章 规划目标</w:t>
      </w:r>
    </w:p>
    <w:p>
      <w:pPr>
        <w:keepNext w:val="0"/>
        <w:keepLines w:val="0"/>
        <w:pageBreakBefore w:val="0"/>
        <w:widowControl/>
        <w:kinsoku/>
        <w:wordWrap w:val="0"/>
        <w:overflowPunct/>
        <w:topLinePunct w:val="0"/>
        <w:autoSpaceDE w:val="0"/>
        <w:autoSpaceDN w:val="0"/>
        <w:bidi w:val="0"/>
        <w:adjustRightInd w:val="0"/>
        <w:snapToGrid w:val="0"/>
        <w:spacing w:line="576" w:lineRule="exact"/>
        <w:jc w:val="center"/>
        <w:textAlignment w:val="baseline"/>
        <w:rPr>
          <w:rFonts w:hint="eastAsia" w:ascii="方正黑体_GBK" w:hAnsi="方正黑体_GBK" w:eastAsia="方正黑体_GBK" w:cs="方正黑体_GBK"/>
          <w:b w:val="0"/>
          <w:bCs w:val="0"/>
          <w:spacing w:val="-4"/>
          <w:sz w:val="30"/>
          <w:szCs w:val="30"/>
        </w:rPr>
      </w:pPr>
    </w:p>
    <w:p>
      <w:pPr>
        <w:keepNext w:val="0"/>
        <w:keepLines w:val="0"/>
        <w:pageBreakBefore w:val="0"/>
        <w:widowControl/>
        <w:kinsoku/>
        <w:wordWrap w:val="0"/>
        <w:overflowPunct/>
        <w:topLinePunct w:val="0"/>
        <w:autoSpaceDE w:val="0"/>
        <w:autoSpaceDN w:val="0"/>
        <w:bidi w:val="0"/>
        <w:adjustRightInd w:val="0"/>
        <w:snapToGrid w:val="0"/>
        <w:spacing w:line="576" w:lineRule="exact"/>
        <w:ind w:left="38"/>
        <w:textAlignment w:val="baseline"/>
        <w:rPr>
          <w:rFonts w:hint="default" w:ascii="Times New Roman" w:hAnsi="Times New Roman" w:eastAsia="方正楷体_GBK" w:cs="Times New Roman"/>
          <w:sz w:val="30"/>
          <w:szCs w:val="30"/>
        </w:rPr>
      </w:pPr>
      <w:bookmarkStart w:id="90" w:name="_Toc1882817164_WPSOffice_Level2"/>
      <w:bookmarkStart w:id="91" w:name="_Toc925764383_WPSOffice_Level2"/>
      <w:r>
        <w:rPr>
          <w:rFonts w:hint="default" w:ascii="Times New Roman" w:hAnsi="Times New Roman" w:eastAsia="方正楷体_GBK" w:cs="Times New Roman"/>
          <w:b/>
          <w:bCs/>
          <w:spacing w:val="-2"/>
          <w:sz w:val="30"/>
          <w:szCs w:val="30"/>
        </w:rPr>
        <w:t>第04条</w:t>
      </w:r>
      <w:r>
        <w:rPr>
          <w:rFonts w:hint="default" w:ascii="Times New Roman" w:hAnsi="Times New Roman" w:eastAsia="方正楷体_GBK" w:cs="Times New Roman"/>
          <w:spacing w:val="-2"/>
          <w:sz w:val="30"/>
          <w:szCs w:val="30"/>
        </w:rPr>
        <w:t xml:space="preserve"> </w:t>
      </w:r>
      <w:r>
        <w:rPr>
          <w:rFonts w:hint="default" w:ascii="Times New Roman" w:hAnsi="Times New Roman" w:eastAsia="方正楷体_GBK" w:cs="Times New Roman"/>
          <w:b/>
          <w:bCs/>
          <w:spacing w:val="-2"/>
          <w:sz w:val="30"/>
          <w:szCs w:val="30"/>
        </w:rPr>
        <w:t>规划工作目标</w:t>
      </w:r>
      <w:bookmarkEnd w:id="90"/>
      <w:bookmarkEnd w:id="91"/>
    </w:p>
    <w:p>
      <w:pPr>
        <w:pStyle w:val="2"/>
        <w:keepNext w:val="0"/>
        <w:keepLines w:val="0"/>
        <w:pageBreakBefore w:val="0"/>
        <w:kinsoku/>
        <w:wordWrap w:val="0"/>
        <w:overflowPunct/>
        <w:topLinePunct w:val="0"/>
        <w:bidi w:val="0"/>
        <w:spacing w:line="576" w:lineRule="exact"/>
        <w:rPr>
          <w:sz w:val="30"/>
          <w:szCs w:val="30"/>
        </w:rPr>
      </w:pPr>
    </w:p>
    <w:p>
      <w:pPr>
        <w:keepNext w:val="0"/>
        <w:keepLines w:val="0"/>
        <w:pageBreakBefore w:val="0"/>
        <w:widowControl/>
        <w:kinsoku/>
        <w:wordWrap w:val="0"/>
        <w:overflowPunct/>
        <w:topLinePunct w:val="0"/>
        <w:autoSpaceDE w:val="0"/>
        <w:autoSpaceDN w:val="0"/>
        <w:bidi w:val="0"/>
        <w:adjustRightInd w:val="0"/>
        <w:snapToGrid w:val="0"/>
        <w:spacing w:line="576" w:lineRule="exact"/>
        <w:ind w:left="39" w:right="99" w:firstLine="559"/>
        <w:jc w:val="both"/>
        <w:textAlignment w:val="baseline"/>
        <w:rPr>
          <w:rFonts w:hint="eastAsia" w:ascii="方正仿宋_GBK" w:hAnsi="方正仿宋_GBK" w:eastAsia="方正仿宋_GBK" w:cs="方正仿宋_GBK"/>
          <w:sz w:val="30"/>
          <w:szCs w:val="30"/>
          <w:highlight w:val="none"/>
        </w:rPr>
      </w:pPr>
      <w:r>
        <w:rPr>
          <w:rFonts w:hint="eastAsia" w:ascii="方正仿宋_GBK" w:hAnsi="方正仿宋_GBK" w:eastAsia="方正仿宋_GBK" w:cs="方正仿宋_GBK"/>
          <w:spacing w:val="3"/>
          <w:sz w:val="30"/>
          <w:szCs w:val="30"/>
        </w:rPr>
        <w:t>通过建筑垃圾精细化分类和处理全流程协调管</w:t>
      </w:r>
      <w:r>
        <w:rPr>
          <w:rFonts w:hint="eastAsia" w:ascii="方正仿宋_GBK" w:hAnsi="方正仿宋_GBK" w:eastAsia="方正仿宋_GBK" w:cs="方正仿宋_GBK"/>
          <w:spacing w:val="2"/>
          <w:sz w:val="30"/>
          <w:szCs w:val="30"/>
        </w:rPr>
        <w:t>理：从城管一家干到全市一起干，</w:t>
      </w:r>
      <w:r>
        <w:rPr>
          <w:rFonts w:hint="eastAsia" w:ascii="方正仿宋_GBK" w:hAnsi="方正仿宋_GBK" w:eastAsia="方正仿宋_GBK" w:cs="方正仿宋_GBK"/>
          <w:spacing w:val="2"/>
          <w:sz w:val="30"/>
          <w:szCs w:val="30"/>
          <w:highlight w:val="none"/>
        </w:rPr>
        <w:t>实现临江</w:t>
      </w:r>
      <w:r>
        <w:rPr>
          <w:rFonts w:hint="eastAsia" w:ascii="方正仿宋_GBK" w:hAnsi="方正仿宋_GBK" w:eastAsia="方正仿宋_GBK" w:cs="方正仿宋_GBK"/>
          <w:spacing w:val="2"/>
          <w:sz w:val="30"/>
          <w:szCs w:val="30"/>
          <w:highlight w:val="none"/>
          <w:lang w:eastAsia="zh-CN"/>
        </w:rPr>
        <w:t>市</w:t>
      </w:r>
      <w:r>
        <w:rPr>
          <w:rFonts w:hint="eastAsia" w:ascii="方正仿宋_GBK" w:hAnsi="方正仿宋_GBK" w:eastAsia="方正仿宋_GBK" w:cs="方正仿宋_GBK"/>
          <w:spacing w:val="2"/>
          <w:sz w:val="30"/>
          <w:szCs w:val="30"/>
          <w:highlight w:val="none"/>
        </w:rPr>
        <w:t>建筑垃圾处理的减量化、资源化、无害化；处</w:t>
      </w:r>
      <w:r>
        <w:rPr>
          <w:rFonts w:hint="eastAsia" w:ascii="方正仿宋_GBK" w:hAnsi="方正仿宋_GBK" w:eastAsia="方正仿宋_GBK" w:cs="方正仿宋_GBK"/>
          <w:spacing w:val="-5"/>
          <w:sz w:val="30"/>
          <w:szCs w:val="30"/>
          <w:highlight w:val="none"/>
        </w:rPr>
        <w:t>理设施集约化、无感化、信息化；构建一套支撑临江</w:t>
      </w:r>
      <w:r>
        <w:rPr>
          <w:rFonts w:hint="eastAsia" w:ascii="方正仿宋_GBK" w:hAnsi="方正仿宋_GBK" w:eastAsia="方正仿宋_GBK" w:cs="方正仿宋_GBK"/>
          <w:spacing w:val="-5"/>
          <w:sz w:val="30"/>
          <w:szCs w:val="30"/>
          <w:highlight w:val="none"/>
          <w:lang w:eastAsia="zh-CN"/>
        </w:rPr>
        <w:t>市</w:t>
      </w:r>
      <w:r>
        <w:rPr>
          <w:rFonts w:hint="eastAsia" w:ascii="方正仿宋_GBK" w:hAnsi="方正仿宋_GBK" w:eastAsia="方正仿宋_GBK" w:cs="方正仿宋_GBK"/>
          <w:spacing w:val="-5"/>
          <w:sz w:val="30"/>
          <w:szCs w:val="30"/>
          <w:highlight w:val="none"/>
        </w:rPr>
        <w:t>高质量建设的低</w:t>
      </w:r>
      <w:r>
        <w:rPr>
          <w:rFonts w:hint="eastAsia" w:ascii="方正仿宋_GBK" w:hAnsi="方正仿宋_GBK" w:eastAsia="方正仿宋_GBK" w:cs="方正仿宋_GBK"/>
          <w:spacing w:val="-4"/>
          <w:sz w:val="30"/>
          <w:szCs w:val="30"/>
          <w:highlight w:val="none"/>
        </w:rPr>
        <w:t>影响建筑垃圾处理体系。</w:t>
      </w:r>
    </w:p>
    <w:p>
      <w:pPr>
        <w:keepNext w:val="0"/>
        <w:keepLines w:val="0"/>
        <w:pageBreakBefore w:val="0"/>
        <w:kinsoku/>
        <w:wordWrap w:val="0"/>
        <w:overflowPunct/>
        <w:topLinePunct w:val="0"/>
        <w:bidi w:val="0"/>
        <w:spacing w:line="576" w:lineRule="exact"/>
        <w:ind w:left="37" w:right="98" w:firstLine="562"/>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规划近期目标：补齐短板，全面提升解决临江市在建筑垃圾收运处</w:t>
      </w:r>
      <w:r>
        <w:rPr>
          <w:rFonts w:hint="eastAsia" w:ascii="方正仿宋_GBK" w:hAnsi="方正仿宋_GBK" w:eastAsia="方正仿宋_GBK" w:cs="方正仿宋_GBK"/>
          <w:spacing w:val="-2"/>
          <w:sz w:val="30"/>
          <w:szCs w:val="30"/>
        </w:rPr>
        <w:t>置方面存在的突出问题，补齐建筑垃圾在源头分类、资源化处置以及消</w:t>
      </w:r>
      <w:r>
        <w:rPr>
          <w:rFonts w:hint="eastAsia" w:ascii="方正仿宋_GBK" w:hAnsi="方正仿宋_GBK" w:eastAsia="方正仿宋_GBK" w:cs="方正仿宋_GBK"/>
          <w:sz w:val="30"/>
          <w:szCs w:val="30"/>
        </w:rPr>
        <w:t>纳等方面短板，进一步完善现有的建筑垃圾收运系</w:t>
      </w:r>
      <w:r>
        <w:rPr>
          <w:rFonts w:hint="eastAsia" w:ascii="方正仿宋_GBK" w:hAnsi="方正仿宋_GBK" w:eastAsia="方正仿宋_GBK" w:cs="方正仿宋_GBK"/>
          <w:spacing w:val="-1"/>
          <w:sz w:val="30"/>
          <w:szCs w:val="30"/>
        </w:rPr>
        <w:t>统和管理机制。</w:t>
      </w:r>
    </w:p>
    <w:p>
      <w:pPr>
        <w:keepNext w:val="0"/>
        <w:keepLines w:val="0"/>
        <w:pageBreakBefore w:val="0"/>
        <w:kinsoku/>
        <w:wordWrap w:val="0"/>
        <w:overflowPunct/>
        <w:topLinePunct w:val="0"/>
        <w:bidi w:val="0"/>
        <w:spacing w:line="576" w:lineRule="exact"/>
        <w:ind w:left="38" w:firstLine="561"/>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规划远期目标：建立健全完整的临江市建筑垃圾管理系统和社会化</w:t>
      </w:r>
      <w:r>
        <w:rPr>
          <w:rFonts w:hint="eastAsia" w:ascii="方正仿宋_GBK" w:hAnsi="方正仿宋_GBK" w:eastAsia="方正仿宋_GBK" w:cs="方正仿宋_GBK"/>
          <w:spacing w:val="-2"/>
          <w:sz w:val="30"/>
          <w:szCs w:val="30"/>
        </w:rPr>
        <w:t>管理法规体系，大幅度 提升建筑垃圾管理的标准水平和运行质量，实现</w:t>
      </w:r>
      <w:r>
        <w:rPr>
          <w:rFonts w:hint="eastAsia" w:ascii="方正仿宋_GBK" w:hAnsi="方正仿宋_GBK" w:eastAsia="方正仿宋_GBK" w:cs="方正仿宋_GBK"/>
          <w:spacing w:val="1"/>
          <w:sz w:val="30"/>
          <w:szCs w:val="30"/>
        </w:rPr>
        <w:t>建筑垃圾全过程精细化智能管理，实现临江市建筑垃圾处理的减量化、</w:t>
      </w:r>
      <w:r>
        <w:rPr>
          <w:rFonts w:hint="eastAsia" w:ascii="方正仿宋_GBK" w:hAnsi="方正仿宋_GBK" w:eastAsia="方正仿宋_GBK" w:cs="方正仿宋_GBK"/>
          <w:spacing w:val="-2"/>
          <w:sz w:val="30"/>
          <w:szCs w:val="30"/>
        </w:rPr>
        <w:t>资源化、无害化；处理设施集约化、无感化、信息化，实现临江市绿色</w:t>
      </w:r>
      <w:r>
        <w:rPr>
          <w:rFonts w:hint="eastAsia" w:ascii="方正仿宋_GBK" w:hAnsi="方正仿宋_GBK" w:eastAsia="方正仿宋_GBK" w:cs="方正仿宋_GBK"/>
          <w:spacing w:val="-5"/>
          <w:sz w:val="30"/>
          <w:szCs w:val="30"/>
        </w:rPr>
        <w:t>低碳循环发展。</w:t>
      </w:r>
    </w:p>
    <w:p>
      <w:pPr>
        <w:keepNext w:val="0"/>
        <w:keepLines w:val="0"/>
        <w:pageBreakBefore w:val="0"/>
        <w:kinsoku/>
        <w:wordWrap w:val="0"/>
        <w:overflowPunct/>
        <w:topLinePunct w:val="0"/>
        <w:bidi w:val="0"/>
        <w:spacing w:line="576" w:lineRule="exact"/>
        <w:ind w:left="41" w:right="98" w:firstLine="564"/>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8"/>
          <w:sz w:val="30"/>
          <w:szCs w:val="30"/>
        </w:rPr>
        <w:t>到2030年，建筑垃圾分类收集率达到90%，资源化利用率达到</w:t>
      </w:r>
      <w:r>
        <w:rPr>
          <w:rFonts w:hint="eastAsia" w:ascii="Times New Roman" w:hAnsi="Times New Roman" w:eastAsia="方正仿宋_GBK" w:cs="Times New Roman"/>
          <w:spacing w:val="-8"/>
          <w:sz w:val="30"/>
          <w:szCs w:val="30"/>
          <w:lang w:val="en-US" w:eastAsia="zh-CN"/>
        </w:rPr>
        <w:t>7</w:t>
      </w:r>
      <w:r>
        <w:rPr>
          <w:rFonts w:hint="default" w:ascii="Times New Roman" w:hAnsi="Times New Roman" w:eastAsia="方正仿宋_GBK" w:cs="Times New Roman"/>
          <w:spacing w:val="-8"/>
          <w:sz w:val="30"/>
          <w:szCs w:val="30"/>
        </w:rPr>
        <w:t>0%，</w:t>
      </w:r>
      <w:r>
        <w:rPr>
          <w:rFonts w:hint="default" w:ascii="Times New Roman" w:hAnsi="Times New Roman" w:eastAsia="方正仿宋_GBK" w:cs="Times New Roman"/>
          <w:spacing w:val="-2"/>
          <w:sz w:val="30"/>
          <w:szCs w:val="30"/>
        </w:rPr>
        <w:t>无害化处理率达到</w:t>
      </w:r>
      <w:r>
        <w:rPr>
          <w:rFonts w:hint="default" w:ascii="Times New Roman" w:hAnsi="Times New Roman" w:eastAsia="方正仿宋_GBK" w:cs="Times New Roman"/>
          <w:spacing w:val="-53"/>
          <w:sz w:val="30"/>
          <w:szCs w:val="30"/>
        </w:rPr>
        <w:t xml:space="preserve"> </w:t>
      </w:r>
      <w:r>
        <w:rPr>
          <w:rFonts w:hint="default" w:ascii="Times New Roman" w:hAnsi="Times New Roman" w:eastAsia="方正仿宋_GBK" w:cs="Times New Roman"/>
          <w:spacing w:val="-2"/>
          <w:sz w:val="30"/>
          <w:szCs w:val="30"/>
        </w:rPr>
        <w:t>90%。到2035年，分类收集率和资源化利用率分别达</w:t>
      </w:r>
      <w:r>
        <w:rPr>
          <w:rFonts w:hint="default" w:ascii="Times New Roman" w:hAnsi="Times New Roman" w:eastAsia="方正仿宋_GBK" w:cs="Times New Roman"/>
          <w:spacing w:val="-3"/>
          <w:sz w:val="30"/>
          <w:szCs w:val="30"/>
        </w:rPr>
        <w:t>到95%和90%，无害化处理率达到100%。实现建筑垃圾治理的规范化、智</w:t>
      </w:r>
      <w:r>
        <w:rPr>
          <w:rFonts w:hint="default" w:ascii="Times New Roman" w:hAnsi="Times New Roman" w:eastAsia="方正仿宋_GBK" w:cs="Times New Roman"/>
          <w:spacing w:val="-12"/>
          <w:sz w:val="30"/>
          <w:szCs w:val="30"/>
        </w:rPr>
        <w:t>能化。</w:t>
      </w:r>
    </w:p>
    <w:p>
      <w:pPr>
        <w:keepNext w:val="0"/>
        <w:keepLines w:val="0"/>
        <w:pageBreakBefore w:val="0"/>
        <w:kinsoku/>
        <w:wordWrap w:val="0"/>
        <w:overflowPunct/>
        <w:topLinePunct w:val="0"/>
        <w:bidi w:val="0"/>
        <w:spacing w:line="576" w:lineRule="exact"/>
        <w:ind w:left="38"/>
        <w:rPr>
          <w:rFonts w:ascii="SimSun" w:hAnsi="SimSun" w:eastAsia="SimSun" w:cs="SimSun"/>
          <w:b/>
          <w:bCs/>
          <w:spacing w:val="-4"/>
          <w:sz w:val="30"/>
          <w:szCs w:val="30"/>
        </w:rPr>
      </w:pPr>
      <w:bookmarkStart w:id="92" w:name="_Toc1311394124_WPSOffice_Level2"/>
      <w:bookmarkStart w:id="93" w:name="_Toc2104770009_WPSOffice_Level2"/>
    </w:p>
    <w:p>
      <w:pPr>
        <w:keepNext w:val="0"/>
        <w:keepLines w:val="0"/>
        <w:pageBreakBefore w:val="0"/>
        <w:kinsoku/>
        <w:wordWrap w:val="0"/>
        <w:overflowPunct/>
        <w:topLinePunct w:val="0"/>
        <w:bidi w:val="0"/>
        <w:spacing w:line="576" w:lineRule="exact"/>
        <w:ind w:left="38"/>
        <w:rPr>
          <w:rFonts w:ascii="SimSun" w:hAnsi="SimSun" w:eastAsia="SimSun" w:cs="SimSun"/>
          <w:b/>
          <w:bCs/>
          <w:spacing w:val="-4"/>
          <w:sz w:val="30"/>
          <w:szCs w:val="30"/>
        </w:rPr>
      </w:pPr>
    </w:p>
    <w:p>
      <w:pPr>
        <w:keepNext w:val="0"/>
        <w:keepLines w:val="0"/>
        <w:pageBreakBefore w:val="0"/>
        <w:kinsoku/>
        <w:wordWrap w:val="0"/>
        <w:overflowPunct/>
        <w:topLinePunct w:val="0"/>
        <w:bidi w:val="0"/>
        <w:spacing w:line="576" w:lineRule="exact"/>
        <w:ind w:left="38"/>
        <w:rPr>
          <w:rFonts w:ascii="SimSun" w:hAnsi="SimSun" w:eastAsia="SimSun" w:cs="SimSun"/>
          <w:b/>
          <w:bCs/>
          <w:spacing w:val="-4"/>
          <w:sz w:val="30"/>
          <w:szCs w:val="30"/>
        </w:rPr>
      </w:pPr>
    </w:p>
    <w:p>
      <w:pPr>
        <w:keepNext w:val="0"/>
        <w:keepLines w:val="0"/>
        <w:pageBreakBefore w:val="0"/>
        <w:kinsoku/>
        <w:wordWrap w:val="0"/>
        <w:overflowPunct/>
        <w:topLinePunct w:val="0"/>
        <w:bidi w:val="0"/>
        <w:spacing w:line="576" w:lineRule="exact"/>
        <w:rPr>
          <w:rFonts w:ascii="SimSun" w:hAnsi="SimSun" w:eastAsia="SimSun" w:cs="SimSun"/>
          <w:b/>
          <w:bCs/>
          <w:spacing w:val="-4"/>
          <w:sz w:val="30"/>
          <w:szCs w:val="30"/>
        </w:rPr>
      </w:pP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sz w:val="30"/>
          <w:szCs w:val="30"/>
        </w:rPr>
      </w:pPr>
      <w:r>
        <w:rPr>
          <w:rFonts w:hint="default" w:ascii="Times New Roman" w:hAnsi="Times New Roman" w:eastAsia="方正楷体_GBK" w:cs="Times New Roman"/>
          <w:b/>
          <w:bCs/>
          <w:spacing w:val="-4"/>
          <w:sz w:val="30"/>
          <w:szCs w:val="30"/>
        </w:rPr>
        <w:t>第05条</w:t>
      </w:r>
      <w:r>
        <w:rPr>
          <w:rFonts w:hint="default" w:ascii="Times New Roman" w:hAnsi="Times New Roman" w:eastAsia="方正楷体_GBK" w:cs="Times New Roman"/>
          <w:spacing w:val="22"/>
          <w:sz w:val="30"/>
          <w:szCs w:val="30"/>
        </w:rPr>
        <w:t xml:space="preserve"> </w:t>
      </w:r>
      <w:r>
        <w:rPr>
          <w:rFonts w:hint="default" w:ascii="Times New Roman" w:hAnsi="Times New Roman" w:eastAsia="方正楷体_GBK" w:cs="Times New Roman"/>
          <w:b/>
          <w:bCs/>
          <w:spacing w:val="-4"/>
          <w:sz w:val="30"/>
          <w:szCs w:val="30"/>
        </w:rPr>
        <w:t>规划指标</w:t>
      </w:r>
      <w:bookmarkEnd w:id="92"/>
      <w:bookmarkEnd w:id="93"/>
    </w:p>
    <w:p>
      <w:pPr>
        <w:pStyle w:val="2"/>
        <w:keepNext w:val="0"/>
        <w:keepLines w:val="0"/>
        <w:pageBreakBefore w:val="0"/>
        <w:kinsoku/>
        <w:wordWrap w:val="0"/>
        <w:overflowPunct/>
        <w:topLinePunct w:val="0"/>
        <w:bidi w:val="0"/>
        <w:spacing w:line="576" w:lineRule="exact"/>
        <w:rPr>
          <w:sz w:val="30"/>
          <w:szCs w:val="30"/>
        </w:rPr>
      </w:pPr>
    </w:p>
    <w:p>
      <w:pPr>
        <w:keepNext w:val="0"/>
        <w:keepLines w:val="0"/>
        <w:pageBreakBefore w:val="0"/>
        <w:kinsoku/>
        <w:wordWrap w:val="0"/>
        <w:overflowPunct/>
        <w:topLinePunct w:val="0"/>
        <w:bidi w:val="0"/>
        <w:spacing w:line="576" w:lineRule="exact"/>
        <w:ind w:left="599"/>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2"/>
          <w:sz w:val="30"/>
          <w:szCs w:val="30"/>
        </w:rPr>
        <w:t>规划目标涉及近期、远期两个层次，详见附表1。</w:t>
      </w:r>
    </w:p>
    <w:p>
      <w:pPr>
        <w:keepNext w:val="0"/>
        <w:keepLines w:val="0"/>
        <w:pageBreakBefore w:val="0"/>
        <w:kinsoku/>
        <w:wordWrap w:val="0"/>
        <w:overflowPunct/>
        <w:topLinePunct w:val="0"/>
        <w:bidi w:val="0"/>
        <w:spacing w:line="576" w:lineRule="exact"/>
        <w:rPr>
          <w:rFonts w:hint="default" w:ascii="Times New Roman" w:hAnsi="Times New Roman" w:eastAsia="方正仿宋_GBK" w:cs="Times New Roman"/>
          <w:sz w:val="28"/>
          <w:szCs w:val="28"/>
        </w:rPr>
        <w:sectPr>
          <w:headerReference r:id="rId10" w:type="default"/>
          <w:pgSz w:w="11912" w:h="16841"/>
          <w:pgMar w:top="403" w:right="1474" w:bottom="1984" w:left="1587" w:header="385" w:footer="1474" w:gutter="0"/>
          <w:pgNumType w:fmt="decimal"/>
          <w:cols w:space="0" w:num="1"/>
          <w:rtlGutter w:val="0"/>
          <w:docGrid w:linePitch="0" w:charSpace="0"/>
        </w:sectPr>
      </w:pPr>
    </w:p>
    <w:p>
      <w:pPr>
        <w:keepNext w:val="0"/>
        <w:keepLines w:val="0"/>
        <w:pageBreakBefore w:val="0"/>
        <w:kinsoku/>
        <w:wordWrap w:val="0"/>
        <w:overflowPunct/>
        <w:topLinePunct w:val="0"/>
        <w:bidi w:val="0"/>
        <w:spacing w:line="576" w:lineRule="exact"/>
        <w:ind w:left="38"/>
        <w:rPr>
          <w:rFonts w:ascii="SimSun" w:hAnsi="SimSun" w:eastAsia="SimSun" w:cs="SimSun"/>
          <w:b/>
          <w:bCs/>
          <w:spacing w:val="-4"/>
          <w:sz w:val="30"/>
          <w:szCs w:val="30"/>
        </w:rPr>
      </w:pPr>
      <w:bookmarkStart w:id="94" w:name="_Toc956647621_WPSOffice_Level1"/>
      <w:bookmarkStart w:id="95" w:name="_Toc1463559919_WPSOffice_Level1"/>
    </w:p>
    <w:p>
      <w:pPr>
        <w:keepNext w:val="0"/>
        <w:keepLines w:val="0"/>
        <w:pageBreakBefore w:val="0"/>
        <w:kinsoku/>
        <w:wordWrap w:val="0"/>
        <w:overflowPunct/>
        <w:topLinePunct w:val="0"/>
        <w:bidi w:val="0"/>
        <w:spacing w:line="576" w:lineRule="exact"/>
        <w:rPr>
          <w:rFonts w:ascii="SimSun" w:hAnsi="SimSun" w:eastAsia="SimSun" w:cs="SimSun"/>
          <w:b/>
          <w:bCs/>
          <w:spacing w:val="-4"/>
          <w:sz w:val="30"/>
          <w:szCs w:val="30"/>
        </w:rPr>
      </w:pPr>
    </w:p>
    <w:p>
      <w:pPr>
        <w:keepNext w:val="0"/>
        <w:keepLines w:val="0"/>
        <w:pageBreakBefore w:val="0"/>
        <w:kinsoku/>
        <w:wordWrap w:val="0"/>
        <w:overflowPunct/>
        <w:topLinePunct w:val="0"/>
        <w:bidi w:val="0"/>
        <w:spacing w:line="576" w:lineRule="exact"/>
        <w:ind w:left="2393"/>
        <w:rPr>
          <w:rFonts w:hint="eastAsia" w:ascii="方正黑体_GBK" w:hAnsi="方正黑体_GBK" w:eastAsia="方正黑体_GBK" w:cs="方正黑体_GBK"/>
          <w:b w:val="0"/>
          <w:bCs w:val="0"/>
          <w:spacing w:val="-3"/>
          <w:sz w:val="30"/>
          <w:szCs w:val="30"/>
        </w:rPr>
      </w:pPr>
      <w:r>
        <w:rPr>
          <w:rFonts w:hint="eastAsia" w:ascii="方正黑体_GBK" w:hAnsi="方正黑体_GBK" w:eastAsia="方正黑体_GBK" w:cs="方正黑体_GBK"/>
          <w:b w:val="0"/>
          <w:bCs w:val="0"/>
          <w:spacing w:val="-3"/>
          <w:sz w:val="30"/>
          <w:szCs w:val="30"/>
        </w:rPr>
        <w:t>第三章 城市建筑垃圾发展预测</w:t>
      </w:r>
      <w:bookmarkEnd w:id="94"/>
      <w:bookmarkEnd w:id="95"/>
    </w:p>
    <w:p>
      <w:pPr>
        <w:keepNext w:val="0"/>
        <w:keepLines w:val="0"/>
        <w:pageBreakBefore w:val="0"/>
        <w:kinsoku/>
        <w:wordWrap w:val="0"/>
        <w:overflowPunct/>
        <w:topLinePunct w:val="0"/>
        <w:bidi w:val="0"/>
        <w:spacing w:line="576" w:lineRule="exact"/>
        <w:ind w:left="2393"/>
        <w:rPr>
          <w:rFonts w:ascii="SimHei" w:hAnsi="SimHei" w:eastAsia="SimHei" w:cs="SimHei"/>
          <w:b/>
          <w:bCs/>
          <w:spacing w:val="-3"/>
          <w:sz w:val="30"/>
          <w:szCs w:val="30"/>
        </w:rPr>
      </w:pP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z w:val="30"/>
          <w:szCs w:val="30"/>
        </w:rPr>
      </w:pPr>
      <w:bookmarkStart w:id="96" w:name="_Toc1606861195_WPSOffice_Level2"/>
      <w:bookmarkStart w:id="97" w:name="_Toc51102966_WPSOffice_Level2"/>
      <w:r>
        <w:rPr>
          <w:rFonts w:hint="default" w:ascii="Times New Roman" w:hAnsi="Times New Roman" w:eastAsia="方正楷体_GBK" w:cs="Times New Roman"/>
          <w:b/>
          <w:bCs/>
          <w:spacing w:val="-2"/>
          <w:sz w:val="30"/>
          <w:szCs w:val="30"/>
        </w:rPr>
        <w:t>第06条 建筑垃圾产生量预测</w:t>
      </w:r>
      <w:bookmarkEnd w:id="96"/>
      <w:bookmarkEnd w:id="97"/>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606"/>
        <w:rPr>
          <w:rFonts w:hint="default" w:ascii="Times New Roman" w:hAnsi="Times New Roman" w:eastAsia="方正仿宋_GBK" w:cs="Times New Roman"/>
          <w:b/>
          <w:bCs/>
          <w:sz w:val="30"/>
          <w:szCs w:val="30"/>
        </w:rPr>
      </w:pPr>
      <w:bookmarkStart w:id="98" w:name="_Toc766214703_WPSOffice_Level2"/>
      <w:bookmarkStart w:id="99" w:name="_Toc90523390_WPSOffice_Level2"/>
      <w:r>
        <w:rPr>
          <w:rFonts w:hint="default" w:ascii="Times New Roman" w:hAnsi="Times New Roman" w:eastAsia="方正仿宋_GBK" w:cs="Times New Roman"/>
          <w:b/>
          <w:bCs/>
          <w:spacing w:val="-2"/>
          <w:sz w:val="30"/>
          <w:szCs w:val="30"/>
        </w:rPr>
        <w:t>（1）工程渣土和工程泥浆</w:t>
      </w:r>
      <w:bookmarkEnd w:id="98"/>
      <w:bookmarkEnd w:id="99"/>
    </w:p>
    <w:p>
      <w:pPr>
        <w:keepNext w:val="0"/>
        <w:keepLines w:val="0"/>
        <w:pageBreakBefore w:val="0"/>
        <w:kinsoku/>
        <w:wordWrap w:val="0"/>
        <w:overflowPunct/>
        <w:topLinePunct w:val="0"/>
        <w:bidi w:val="0"/>
        <w:spacing w:line="576" w:lineRule="exact"/>
        <w:ind w:left="602"/>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1"/>
          <w:sz w:val="30"/>
          <w:szCs w:val="30"/>
        </w:rPr>
        <w:t>工程渣土和工程泥浆预测量近期达到3440t，远</w:t>
      </w:r>
      <w:r>
        <w:rPr>
          <w:rFonts w:hint="default" w:ascii="Times New Roman" w:hAnsi="Times New Roman" w:eastAsia="方正仿宋_GBK" w:cs="Times New Roman"/>
          <w:sz w:val="30"/>
          <w:szCs w:val="30"/>
        </w:rPr>
        <w:t>期3870t。</w:t>
      </w:r>
    </w:p>
    <w:p>
      <w:pPr>
        <w:keepNext w:val="0"/>
        <w:keepLines w:val="0"/>
        <w:pageBreakBefore w:val="0"/>
        <w:kinsoku/>
        <w:wordWrap w:val="0"/>
        <w:overflowPunct/>
        <w:topLinePunct w:val="0"/>
        <w:bidi w:val="0"/>
        <w:spacing w:line="576" w:lineRule="exact"/>
        <w:ind w:left="606"/>
        <w:rPr>
          <w:rFonts w:hint="default" w:ascii="Times New Roman" w:hAnsi="Times New Roman" w:eastAsia="方正仿宋_GBK" w:cs="Times New Roman"/>
          <w:b/>
          <w:bCs/>
          <w:sz w:val="30"/>
          <w:szCs w:val="30"/>
        </w:rPr>
      </w:pPr>
      <w:bookmarkStart w:id="100" w:name="_Toc900301506_WPSOffice_Level2"/>
      <w:bookmarkStart w:id="101" w:name="_Toc614852101_WPSOffice_Level2"/>
      <w:r>
        <w:rPr>
          <w:rFonts w:hint="default" w:ascii="Times New Roman" w:hAnsi="Times New Roman" w:eastAsia="方正仿宋_GBK" w:cs="Times New Roman"/>
          <w:b/>
          <w:bCs/>
          <w:spacing w:val="-2"/>
          <w:sz w:val="30"/>
          <w:szCs w:val="30"/>
        </w:rPr>
        <w:t>（2）工程垃圾</w:t>
      </w:r>
      <w:bookmarkEnd w:id="100"/>
      <w:bookmarkEnd w:id="101"/>
    </w:p>
    <w:p>
      <w:pPr>
        <w:keepNext w:val="0"/>
        <w:keepLines w:val="0"/>
        <w:pageBreakBefore w:val="0"/>
        <w:kinsoku/>
        <w:wordWrap w:val="0"/>
        <w:overflowPunct/>
        <w:topLinePunct w:val="0"/>
        <w:bidi w:val="0"/>
        <w:spacing w:line="576" w:lineRule="exact"/>
        <w:ind w:left="602"/>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1"/>
          <w:sz w:val="30"/>
          <w:szCs w:val="30"/>
        </w:rPr>
        <w:t>工程垃圾产生量进行预测近期达到3000</w:t>
      </w:r>
      <w:r>
        <w:rPr>
          <w:rFonts w:hint="default" w:ascii="Times New Roman" w:hAnsi="Times New Roman" w:eastAsia="方正仿宋_GBK" w:cs="Times New Roman"/>
          <w:spacing w:val="-2"/>
          <w:sz w:val="30"/>
          <w:szCs w:val="30"/>
        </w:rPr>
        <w:t>t，远期2750t。</w:t>
      </w:r>
    </w:p>
    <w:p>
      <w:pPr>
        <w:keepNext w:val="0"/>
        <w:keepLines w:val="0"/>
        <w:pageBreakBefore w:val="0"/>
        <w:kinsoku/>
        <w:wordWrap w:val="0"/>
        <w:overflowPunct/>
        <w:topLinePunct w:val="0"/>
        <w:bidi w:val="0"/>
        <w:spacing w:line="576" w:lineRule="exact"/>
        <w:ind w:left="606"/>
        <w:rPr>
          <w:rFonts w:hint="default" w:ascii="Times New Roman" w:hAnsi="Times New Roman" w:eastAsia="方正仿宋_GBK" w:cs="Times New Roman"/>
          <w:b/>
          <w:bCs/>
          <w:sz w:val="30"/>
          <w:szCs w:val="30"/>
        </w:rPr>
      </w:pPr>
      <w:bookmarkStart w:id="102" w:name="_Toc1041801242_WPSOffice_Level2"/>
      <w:bookmarkStart w:id="103" w:name="_Toc1611116084_WPSOffice_Level2"/>
      <w:r>
        <w:rPr>
          <w:rFonts w:hint="default" w:ascii="Times New Roman" w:hAnsi="Times New Roman" w:eastAsia="方正仿宋_GBK" w:cs="Times New Roman"/>
          <w:b/>
          <w:bCs/>
          <w:spacing w:val="-2"/>
          <w:sz w:val="30"/>
          <w:szCs w:val="30"/>
        </w:rPr>
        <w:t>（3）拆除垃圾</w:t>
      </w:r>
      <w:bookmarkEnd w:id="102"/>
      <w:bookmarkEnd w:id="103"/>
    </w:p>
    <w:p>
      <w:pPr>
        <w:keepNext w:val="0"/>
        <w:keepLines w:val="0"/>
        <w:pageBreakBefore w:val="0"/>
        <w:kinsoku/>
        <w:wordWrap w:val="0"/>
        <w:overflowPunct/>
        <w:topLinePunct w:val="0"/>
        <w:bidi w:val="0"/>
        <w:spacing w:line="576" w:lineRule="exact"/>
        <w:ind w:left="598"/>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拆除垃圾产生量近期2634t，远期3512t。</w:t>
      </w:r>
    </w:p>
    <w:p>
      <w:pPr>
        <w:keepNext w:val="0"/>
        <w:keepLines w:val="0"/>
        <w:pageBreakBefore w:val="0"/>
        <w:kinsoku/>
        <w:wordWrap w:val="0"/>
        <w:overflowPunct/>
        <w:topLinePunct w:val="0"/>
        <w:bidi w:val="0"/>
        <w:spacing w:line="576" w:lineRule="exact"/>
        <w:ind w:left="606"/>
        <w:rPr>
          <w:rFonts w:hint="default" w:ascii="Times New Roman" w:hAnsi="Times New Roman" w:eastAsia="方正仿宋_GBK" w:cs="Times New Roman"/>
          <w:b/>
          <w:bCs/>
          <w:sz w:val="30"/>
          <w:szCs w:val="30"/>
        </w:rPr>
      </w:pPr>
      <w:bookmarkStart w:id="104" w:name="_Toc985431654_WPSOffice_Level2"/>
      <w:bookmarkStart w:id="105" w:name="_Toc165453202_WPSOffice_Level2"/>
      <w:r>
        <w:rPr>
          <w:rFonts w:hint="default" w:ascii="Times New Roman" w:hAnsi="Times New Roman" w:eastAsia="方正仿宋_GBK" w:cs="Times New Roman"/>
          <w:b/>
          <w:bCs/>
          <w:spacing w:val="-2"/>
          <w:sz w:val="30"/>
          <w:szCs w:val="30"/>
        </w:rPr>
        <w:t>（4）装修垃圾</w:t>
      </w:r>
      <w:bookmarkEnd w:id="104"/>
      <w:bookmarkEnd w:id="105"/>
    </w:p>
    <w:p>
      <w:pPr>
        <w:keepNext w:val="0"/>
        <w:keepLines w:val="0"/>
        <w:pageBreakBefore w:val="0"/>
        <w:kinsoku/>
        <w:wordWrap w:val="0"/>
        <w:overflowPunct/>
        <w:topLinePunct w:val="0"/>
        <w:bidi w:val="0"/>
        <w:spacing w:line="576" w:lineRule="exact"/>
        <w:ind w:left="598"/>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3"/>
          <w:sz w:val="30"/>
          <w:szCs w:val="30"/>
        </w:rPr>
        <w:t>装修垃圾产生量近期达到1050t，远期1200t。</w:t>
      </w:r>
    </w:p>
    <w:p>
      <w:pPr>
        <w:keepNext w:val="0"/>
        <w:keepLines w:val="0"/>
        <w:pageBreakBefore w:val="0"/>
        <w:kinsoku/>
        <w:wordWrap w:val="0"/>
        <w:overflowPunct/>
        <w:topLinePunct w:val="0"/>
        <w:bidi w:val="0"/>
        <w:spacing w:line="576" w:lineRule="exact"/>
        <w:ind w:left="606"/>
        <w:rPr>
          <w:rFonts w:hint="default" w:ascii="Times New Roman" w:hAnsi="Times New Roman" w:eastAsia="方正仿宋_GBK" w:cs="Times New Roman"/>
          <w:b/>
          <w:bCs/>
          <w:sz w:val="30"/>
          <w:szCs w:val="30"/>
        </w:rPr>
      </w:pPr>
      <w:bookmarkStart w:id="106" w:name="_Toc290872750_WPSOffice_Level2"/>
      <w:bookmarkStart w:id="107" w:name="_Toc1954212864_WPSOffice_Level2"/>
      <w:r>
        <w:rPr>
          <w:rFonts w:hint="default" w:ascii="Times New Roman" w:hAnsi="Times New Roman" w:eastAsia="方正仿宋_GBK" w:cs="Times New Roman"/>
          <w:b/>
          <w:bCs/>
          <w:spacing w:val="-2"/>
          <w:sz w:val="30"/>
          <w:szCs w:val="30"/>
        </w:rPr>
        <w:t>（5）建筑垃圾总量</w:t>
      </w:r>
      <w:bookmarkEnd w:id="106"/>
      <w:bookmarkEnd w:id="107"/>
    </w:p>
    <w:p>
      <w:pPr>
        <w:keepNext w:val="0"/>
        <w:keepLines w:val="0"/>
        <w:pageBreakBefore w:val="0"/>
        <w:kinsoku/>
        <w:wordWrap w:val="0"/>
        <w:overflowPunct/>
        <w:topLinePunct w:val="0"/>
        <w:bidi w:val="0"/>
        <w:spacing w:line="576" w:lineRule="exact"/>
        <w:ind w:left="40" w:right="26" w:firstLine="561"/>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综合上述建筑工程渣土、工程泥浆、工程垃圾、拆除垃圾、装修垃</w:t>
      </w:r>
      <w:r>
        <w:rPr>
          <w:rFonts w:hint="default" w:ascii="Times New Roman" w:hAnsi="Times New Roman" w:eastAsia="方正仿宋_GBK" w:cs="Times New Roman"/>
          <w:spacing w:val="-5"/>
          <w:sz w:val="30"/>
          <w:szCs w:val="30"/>
        </w:rPr>
        <w:t>圾，这5类建筑垃圾总量近期达到10124吨/年，远期1133</w:t>
      </w:r>
      <w:r>
        <w:rPr>
          <w:rFonts w:hint="default" w:ascii="Times New Roman" w:hAnsi="Times New Roman" w:eastAsia="方正仿宋_GBK" w:cs="Times New Roman"/>
          <w:spacing w:val="-6"/>
          <w:sz w:val="30"/>
          <w:szCs w:val="30"/>
        </w:rPr>
        <w:t>2吨</w:t>
      </w:r>
      <w:r>
        <w:rPr>
          <w:rFonts w:hint="default" w:ascii="Times New Roman" w:hAnsi="Times New Roman" w:eastAsia="方正仿宋_GBK" w:cs="Times New Roman"/>
          <w:spacing w:val="-5"/>
          <w:sz w:val="30"/>
          <w:szCs w:val="30"/>
        </w:rPr>
        <w:t>/</w:t>
      </w:r>
      <w:r>
        <w:rPr>
          <w:rFonts w:hint="default" w:ascii="Times New Roman" w:hAnsi="Times New Roman" w:eastAsia="方正仿宋_GBK" w:cs="Times New Roman"/>
          <w:spacing w:val="-6"/>
          <w:sz w:val="30"/>
          <w:szCs w:val="30"/>
        </w:rPr>
        <w:t>年。详</w:t>
      </w:r>
      <w:r>
        <w:rPr>
          <w:rFonts w:hint="default" w:ascii="Times New Roman" w:hAnsi="Times New Roman" w:eastAsia="方正仿宋_GBK" w:cs="Times New Roman"/>
          <w:spacing w:val="-5"/>
          <w:sz w:val="30"/>
          <w:szCs w:val="30"/>
        </w:rPr>
        <w:t>见附表2。</w:t>
      </w:r>
    </w:p>
    <w:p>
      <w:pPr>
        <w:keepNext w:val="0"/>
        <w:keepLines w:val="0"/>
        <w:pageBreakBefore w:val="0"/>
        <w:kinsoku/>
        <w:wordWrap w:val="0"/>
        <w:overflowPunct/>
        <w:topLinePunct w:val="0"/>
        <w:bidi w:val="0"/>
        <w:spacing w:line="576" w:lineRule="exact"/>
        <w:rPr>
          <w:rFonts w:hint="default" w:ascii="Times New Roman" w:hAnsi="Times New Roman" w:eastAsia="方正仿宋_GBK" w:cs="Times New Roman"/>
          <w:sz w:val="30"/>
          <w:szCs w:val="30"/>
        </w:rPr>
        <w:sectPr>
          <w:headerReference r:id="rId11" w:type="default"/>
          <w:pgSz w:w="11912" w:h="16841"/>
          <w:pgMar w:top="403" w:right="1474" w:bottom="1984" w:left="1587" w:header="385" w:footer="1474" w:gutter="0"/>
          <w:pgNumType w:fmt="decimal"/>
          <w:cols w:space="0" w:num="1"/>
          <w:rtlGutter w:val="0"/>
          <w:docGrid w:linePitch="0" w:charSpace="0"/>
        </w:sectPr>
      </w:pPr>
    </w:p>
    <w:p>
      <w:pPr>
        <w:keepNext w:val="0"/>
        <w:keepLines w:val="0"/>
        <w:pageBreakBefore w:val="0"/>
        <w:kinsoku/>
        <w:wordWrap w:val="0"/>
        <w:overflowPunct/>
        <w:topLinePunct w:val="0"/>
        <w:bidi w:val="0"/>
        <w:spacing w:line="576" w:lineRule="exact"/>
        <w:ind w:left="2995"/>
        <w:rPr>
          <w:rFonts w:ascii="SimHei" w:hAnsi="SimHei" w:eastAsia="SimHei" w:cs="SimHei"/>
          <w:b/>
          <w:bCs/>
          <w:spacing w:val="-4"/>
          <w:sz w:val="30"/>
          <w:szCs w:val="30"/>
        </w:rPr>
      </w:pPr>
      <w:bookmarkStart w:id="108" w:name="_Toc802936172_WPSOffice_Level1"/>
      <w:bookmarkStart w:id="109" w:name="_Toc842354061_WPSOffice_Level1"/>
    </w:p>
    <w:p>
      <w:pPr>
        <w:keepNext w:val="0"/>
        <w:keepLines w:val="0"/>
        <w:pageBreakBefore w:val="0"/>
        <w:kinsoku/>
        <w:wordWrap w:val="0"/>
        <w:overflowPunct/>
        <w:topLinePunct w:val="0"/>
        <w:bidi w:val="0"/>
        <w:spacing w:line="576" w:lineRule="exact"/>
        <w:ind w:left="2995"/>
        <w:rPr>
          <w:rFonts w:ascii="SimHei" w:hAnsi="SimHei" w:eastAsia="SimHei" w:cs="SimHei"/>
          <w:b/>
          <w:bCs/>
          <w:spacing w:val="-4"/>
          <w:sz w:val="30"/>
          <w:szCs w:val="30"/>
        </w:rPr>
      </w:pPr>
    </w:p>
    <w:p>
      <w:pPr>
        <w:keepNext w:val="0"/>
        <w:keepLines w:val="0"/>
        <w:pageBreakBefore w:val="0"/>
        <w:kinsoku/>
        <w:wordWrap w:val="0"/>
        <w:overflowPunct/>
        <w:topLinePunct w:val="0"/>
        <w:bidi w:val="0"/>
        <w:spacing w:line="576" w:lineRule="exact"/>
        <w:ind w:left="2995"/>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pacing w:val="-4"/>
          <w:sz w:val="30"/>
          <w:szCs w:val="30"/>
        </w:rPr>
        <w:t>第四章 源头减量规划</w:t>
      </w:r>
      <w:bookmarkEnd w:id="108"/>
      <w:bookmarkEnd w:id="109"/>
    </w:p>
    <w:p>
      <w:pPr>
        <w:keepNext w:val="0"/>
        <w:keepLines w:val="0"/>
        <w:pageBreakBefore w:val="0"/>
        <w:kinsoku/>
        <w:wordWrap w:val="0"/>
        <w:overflowPunct/>
        <w:topLinePunct w:val="0"/>
        <w:bidi w:val="0"/>
        <w:spacing w:line="576" w:lineRule="exact"/>
        <w:ind w:left="38"/>
        <w:rPr>
          <w:rFonts w:ascii="SimSun" w:hAnsi="SimSun" w:eastAsia="SimSun" w:cs="SimSun"/>
          <w:b/>
          <w:bCs/>
          <w:spacing w:val="-2"/>
          <w:sz w:val="24"/>
          <w:szCs w:val="24"/>
        </w:rPr>
      </w:pPr>
      <w:bookmarkStart w:id="110" w:name="_Toc1767743597_WPSOffice_Level2"/>
      <w:bookmarkStart w:id="111" w:name="_Toc438253945_WPSOffice_Level2"/>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sz w:val="30"/>
          <w:szCs w:val="30"/>
        </w:rPr>
      </w:pPr>
      <w:r>
        <w:rPr>
          <w:rFonts w:hint="default" w:ascii="Times New Roman" w:hAnsi="Times New Roman" w:eastAsia="方正楷体_GBK" w:cs="Times New Roman"/>
          <w:b/>
          <w:bCs/>
          <w:spacing w:val="-2"/>
          <w:sz w:val="30"/>
          <w:szCs w:val="30"/>
        </w:rPr>
        <w:t>第07条</w:t>
      </w:r>
      <w:r>
        <w:rPr>
          <w:rFonts w:hint="default" w:ascii="Times New Roman" w:hAnsi="Times New Roman" w:eastAsia="方正楷体_GBK" w:cs="Times New Roman"/>
          <w:spacing w:val="-2"/>
          <w:sz w:val="30"/>
          <w:szCs w:val="30"/>
        </w:rPr>
        <w:t xml:space="preserve"> </w:t>
      </w:r>
      <w:r>
        <w:rPr>
          <w:rFonts w:hint="default" w:ascii="Times New Roman" w:hAnsi="Times New Roman" w:eastAsia="方正楷体_GBK" w:cs="Times New Roman"/>
          <w:b/>
          <w:bCs/>
          <w:spacing w:val="-2"/>
          <w:sz w:val="30"/>
          <w:szCs w:val="30"/>
        </w:rPr>
        <w:t>源头减量要求</w:t>
      </w:r>
      <w:bookmarkEnd w:id="110"/>
      <w:bookmarkEnd w:id="111"/>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38" w:right="241" w:firstLine="563"/>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建设单位依法依规申请建筑垃圾排放核准，明确工程建设项目建筑垃圾减量化目标和措施，将建筑垃圾减量化措施费用纳入工程概算，落实设计、施工、监理单位建筑垃圾减量责任。大力推广装配式建筑等新型建造方式，预制构件生产企业在生产、加工、储存、养护及运输等过程中加强管控，从源头上预防和减少工程建设过程中建筑垃圾</w:t>
      </w:r>
      <w:r>
        <w:rPr>
          <w:rFonts w:hint="default" w:ascii="Times New Roman" w:hAnsi="Times New Roman" w:eastAsia="方正仿宋_GBK" w:cs="Times New Roman"/>
          <w:spacing w:val="1"/>
          <w:sz w:val="30"/>
          <w:szCs w:val="30"/>
        </w:rPr>
        <w:t>的产生，</w:t>
      </w:r>
      <w:r>
        <w:rPr>
          <w:rFonts w:hint="default" w:ascii="Times New Roman" w:hAnsi="Times New Roman" w:eastAsia="方正仿宋_GBK" w:cs="Times New Roman"/>
          <w:spacing w:val="-2"/>
          <w:sz w:val="30"/>
          <w:szCs w:val="30"/>
        </w:rPr>
        <w:t>有效减少工程全寿命期的建筑垃圾排放。</w:t>
      </w:r>
    </w:p>
    <w:p>
      <w:pPr>
        <w:keepNext w:val="0"/>
        <w:keepLines w:val="0"/>
        <w:pageBreakBefore w:val="0"/>
        <w:kinsoku/>
        <w:wordWrap w:val="0"/>
        <w:overflowPunct/>
        <w:topLinePunct w:val="0"/>
        <w:bidi w:val="0"/>
        <w:spacing w:line="576" w:lineRule="exact"/>
        <w:ind w:left="38" w:right="241" w:firstLine="559"/>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3"/>
          <w:sz w:val="30"/>
          <w:szCs w:val="30"/>
        </w:rPr>
        <w:t>施工单位建立建筑垃圾分类收集与存放台账管理</w:t>
      </w:r>
      <w:r>
        <w:rPr>
          <w:rFonts w:hint="default" w:ascii="Times New Roman" w:hAnsi="Times New Roman" w:eastAsia="方正仿宋_GBK" w:cs="Times New Roman"/>
          <w:spacing w:val="2"/>
          <w:sz w:val="30"/>
          <w:szCs w:val="30"/>
        </w:rPr>
        <w:t>制度，鼓励以末端处置为导向对建筑垃圾进行分类及存放，将建筑垃圾按照工程渣土、工</w:t>
      </w:r>
      <w:r>
        <w:rPr>
          <w:rFonts w:hint="default" w:ascii="Times New Roman" w:hAnsi="Times New Roman" w:eastAsia="方正仿宋_GBK" w:cs="Times New Roman"/>
          <w:spacing w:val="-2"/>
          <w:sz w:val="30"/>
          <w:szCs w:val="30"/>
        </w:rPr>
        <w:t>程泥浆、施工垃圾、拆除垃圾及装修垃圾等种类进行分类存放。</w:t>
      </w:r>
    </w:p>
    <w:p>
      <w:pPr>
        <w:keepNext w:val="0"/>
        <w:keepLines w:val="0"/>
        <w:pageBreakBefore w:val="0"/>
        <w:kinsoku/>
        <w:wordWrap w:val="0"/>
        <w:overflowPunct/>
        <w:topLinePunct w:val="0"/>
        <w:bidi w:val="0"/>
        <w:spacing w:line="576" w:lineRule="exact"/>
        <w:ind w:left="39" w:firstLine="557"/>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3"/>
          <w:sz w:val="30"/>
          <w:szCs w:val="30"/>
        </w:rPr>
        <w:t>施工单位在现场将部分满足质量要求的余料根据</w:t>
      </w:r>
      <w:r>
        <w:rPr>
          <w:rFonts w:hint="default" w:ascii="Times New Roman" w:hAnsi="Times New Roman" w:eastAsia="方正仿宋_GBK" w:cs="Times New Roman"/>
          <w:spacing w:val="2"/>
          <w:sz w:val="30"/>
          <w:szCs w:val="30"/>
        </w:rPr>
        <w:t>实际需求加工成各种工程材料，实现源头减量。其他不具备就地利用条件的及时运至建筑</w:t>
      </w:r>
      <w:r>
        <w:rPr>
          <w:rFonts w:hint="default" w:ascii="Times New Roman" w:hAnsi="Times New Roman" w:eastAsia="方正仿宋_GBK" w:cs="Times New Roman"/>
          <w:spacing w:val="1"/>
          <w:sz w:val="30"/>
          <w:szCs w:val="30"/>
        </w:rPr>
        <w:t>垃圾消纳场进行分类堆放或运至建筑垃圾资源化利用厂进行资源化利用。</w:t>
      </w:r>
      <w:r>
        <w:rPr>
          <w:rFonts w:hint="default" w:ascii="Times New Roman" w:hAnsi="Times New Roman" w:eastAsia="方正仿宋_GBK" w:cs="Times New Roman"/>
          <w:spacing w:val="-1"/>
          <w:sz w:val="30"/>
          <w:szCs w:val="30"/>
        </w:rPr>
        <w:t>严禁将生活垃圾、大件垃圾、园林垃圾等混入建筑垃圾。</w:t>
      </w:r>
    </w:p>
    <w:p>
      <w:pPr>
        <w:keepNext w:val="0"/>
        <w:keepLines w:val="0"/>
        <w:pageBreakBefore w:val="0"/>
        <w:widowControl/>
        <w:kinsoku/>
        <w:wordWrap w:val="0"/>
        <w:overflowPunct/>
        <w:topLinePunct/>
        <w:autoSpaceDE/>
        <w:autoSpaceDN/>
        <w:bidi w:val="0"/>
        <w:adjustRightInd w:val="0"/>
        <w:snapToGrid w:val="0"/>
        <w:spacing w:line="576" w:lineRule="exact"/>
        <w:ind w:left="39" w:right="240" w:firstLine="557"/>
        <w:jc w:val="both"/>
        <w:textAlignment w:val="baseline"/>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3"/>
          <w:sz w:val="30"/>
          <w:szCs w:val="30"/>
        </w:rPr>
        <w:t>施工单位编制建筑垃圾处理专项方案，采取污染</w:t>
      </w:r>
      <w:r>
        <w:rPr>
          <w:rFonts w:hint="default" w:ascii="Times New Roman" w:hAnsi="Times New Roman" w:eastAsia="方正仿宋_GBK" w:cs="Times New Roman"/>
          <w:spacing w:val="2"/>
          <w:sz w:val="30"/>
          <w:szCs w:val="30"/>
        </w:rPr>
        <w:t>防治措施，并报市环境卫生主管部门备案；做好设计深化，并加强施工组织和</w:t>
      </w:r>
      <w:r>
        <w:rPr>
          <w:rFonts w:hint="default" w:ascii="Times New Roman" w:hAnsi="Times New Roman" w:eastAsia="方正仿宋_GBK" w:cs="Times New Roman"/>
          <w:spacing w:val="1"/>
          <w:sz w:val="30"/>
          <w:szCs w:val="30"/>
        </w:rPr>
        <w:t>管理工作，</w:t>
      </w:r>
      <w:r>
        <w:rPr>
          <w:rFonts w:hint="default" w:ascii="Times New Roman" w:hAnsi="Times New Roman" w:eastAsia="方正仿宋_GBK" w:cs="Times New Roman"/>
          <w:spacing w:val="-2"/>
          <w:sz w:val="30"/>
          <w:szCs w:val="30"/>
        </w:rPr>
        <w:t>加强BIM等先进技术在工程</w:t>
      </w:r>
      <w:r>
        <w:rPr>
          <w:rFonts w:hint="default" w:ascii="Times New Roman" w:hAnsi="Times New Roman" w:eastAsia="方正仿宋_GBK" w:cs="Times New Roman"/>
          <w:spacing w:val="-2"/>
          <w:sz w:val="30"/>
          <w:szCs w:val="30"/>
          <w:highlight w:val="none"/>
        </w:rPr>
        <w:t>中的</w:t>
      </w:r>
      <w:r>
        <w:rPr>
          <w:rFonts w:hint="eastAsia" w:ascii="Times New Roman" w:hAnsi="Times New Roman" w:eastAsia="方正仿宋_GBK" w:cs="Times New Roman"/>
          <w:spacing w:val="-2"/>
          <w:sz w:val="30"/>
          <w:szCs w:val="30"/>
          <w:highlight w:val="none"/>
          <w:lang w:eastAsia="zh-CN"/>
        </w:rPr>
        <w:t>用途</w:t>
      </w:r>
      <w:r>
        <w:rPr>
          <w:rFonts w:hint="default" w:ascii="Times New Roman" w:hAnsi="Times New Roman" w:eastAsia="方正仿宋_GBK" w:cs="Times New Roman"/>
          <w:spacing w:val="-2"/>
          <w:sz w:val="30"/>
          <w:szCs w:val="30"/>
          <w:highlight w:val="none"/>
        </w:rPr>
        <w:t>，提</w:t>
      </w:r>
      <w:r>
        <w:rPr>
          <w:rFonts w:hint="default" w:ascii="Times New Roman" w:hAnsi="Times New Roman" w:eastAsia="方正仿宋_GBK" w:cs="Times New Roman"/>
          <w:spacing w:val="-2"/>
          <w:sz w:val="30"/>
          <w:szCs w:val="30"/>
        </w:rPr>
        <w:t>高建筑施</w:t>
      </w:r>
    </w:p>
    <w:p>
      <w:pPr>
        <w:keepNext w:val="0"/>
        <w:keepLines w:val="0"/>
        <w:pageBreakBefore w:val="0"/>
        <w:widowControl/>
        <w:kinsoku/>
        <w:wordWrap w:val="0"/>
        <w:overflowPunct/>
        <w:topLinePunct/>
        <w:autoSpaceDE/>
        <w:autoSpaceDN/>
        <w:bidi w:val="0"/>
        <w:adjustRightInd w:val="0"/>
        <w:snapToGrid w:val="0"/>
        <w:spacing w:line="576" w:lineRule="exact"/>
        <w:ind w:left="39" w:right="240" w:firstLine="557"/>
        <w:jc w:val="both"/>
        <w:textAlignment w:val="baseline"/>
        <w:rPr>
          <w:rFonts w:hint="default" w:ascii="Times New Roman" w:hAnsi="Times New Roman" w:eastAsia="方正仿宋_GBK" w:cs="Times New Roman"/>
          <w:spacing w:val="-2"/>
          <w:sz w:val="30"/>
          <w:szCs w:val="30"/>
        </w:rPr>
      </w:pPr>
    </w:p>
    <w:p>
      <w:pPr>
        <w:keepNext w:val="0"/>
        <w:keepLines w:val="0"/>
        <w:pageBreakBefore w:val="0"/>
        <w:widowControl/>
        <w:kinsoku/>
        <w:wordWrap w:val="0"/>
        <w:overflowPunct/>
        <w:topLinePunct/>
        <w:autoSpaceDE/>
        <w:autoSpaceDN/>
        <w:bidi w:val="0"/>
        <w:adjustRightInd w:val="0"/>
        <w:snapToGrid w:val="0"/>
        <w:spacing w:line="576" w:lineRule="exact"/>
        <w:ind w:left="39" w:right="240" w:firstLine="557"/>
        <w:jc w:val="both"/>
        <w:textAlignment w:val="baseline"/>
        <w:rPr>
          <w:rFonts w:hint="default" w:ascii="Times New Roman" w:hAnsi="Times New Roman" w:eastAsia="方正仿宋_GBK" w:cs="Times New Roman"/>
          <w:spacing w:val="-2"/>
          <w:sz w:val="30"/>
          <w:szCs w:val="30"/>
        </w:rPr>
      </w:pPr>
    </w:p>
    <w:p>
      <w:pPr>
        <w:keepNext w:val="0"/>
        <w:keepLines w:val="0"/>
        <w:pageBreakBefore w:val="0"/>
        <w:widowControl/>
        <w:kinsoku/>
        <w:wordWrap w:val="0"/>
        <w:overflowPunct/>
        <w:topLinePunct/>
        <w:autoSpaceDE/>
        <w:autoSpaceDN/>
        <w:bidi w:val="0"/>
        <w:adjustRightInd w:val="0"/>
        <w:snapToGrid w:val="0"/>
        <w:spacing w:line="576" w:lineRule="exact"/>
        <w:ind w:right="240"/>
        <w:jc w:val="both"/>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工</w:t>
      </w:r>
      <w:r>
        <w:rPr>
          <w:rFonts w:hint="eastAsia" w:ascii="Times New Roman" w:hAnsi="Times New Roman" w:eastAsia="方正仿宋_GBK" w:cs="Times New Roman"/>
          <w:spacing w:val="-2"/>
          <w:sz w:val="30"/>
          <w:szCs w:val="30"/>
          <w:lang w:eastAsia="zh-CN"/>
        </w:rPr>
        <w:t>管</w:t>
      </w:r>
      <w:r>
        <w:rPr>
          <w:rFonts w:hint="default" w:ascii="Times New Roman" w:hAnsi="Times New Roman" w:eastAsia="方正仿宋_GBK" w:cs="Times New Roman"/>
          <w:spacing w:val="-2"/>
          <w:sz w:val="30"/>
          <w:szCs w:val="30"/>
        </w:rPr>
        <w:t>理水平，减少因施</w:t>
      </w:r>
      <w:r>
        <w:rPr>
          <w:rFonts w:hint="default" w:ascii="Times New Roman" w:hAnsi="Times New Roman" w:eastAsia="方正仿宋_GBK" w:cs="Times New Roman"/>
          <w:spacing w:val="2"/>
          <w:sz w:val="30"/>
          <w:szCs w:val="30"/>
        </w:rPr>
        <w:t>工质量原因造成的建筑资源浪费及建筑垃圾产生；推广智慧工地监管系</w:t>
      </w:r>
      <w:r>
        <w:rPr>
          <w:rFonts w:hint="default" w:ascii="Times New Roman" w:hAnsi="Times New Roman" w:eastAsia="方正仿宋_GBK" w:cs="Times New Roman"/>
          <w:spacing w:val="-6"/>
          <w:sz w:val="30"/>
          <w:szCs w:val="30"/>
        </w:rPr>
        <w:t>统，提升施工现场监管水平，做好施工中的每一个</w:t>
      </w:r>
      <w:r>
        <w:rPr>
          <w:rFonts w:hint="default" w:ascii="Times New Roman" w:hAnsi="Times New Roman" w:eastAsia="方正仿宋_GBK" w:cs="Times New Roman"/>
          <w:spacing w:val="-7"/>
          <w:sz w:val="30"/>
          <w:szCs w:val="30"/>
        </w:rPr>
        <w:t>环节，提高施工质量，</w:t>
      </w:r>
      <w:r>
        <w:rPr>
          <w:rFonts w:hint="default" w:ascii="Times New Roman" w:hAnsi="Times New Roman" w:eastAsia="方正仿宋_GBK" w:cs="Times New Roman"/>
          <w:spacing w:val="-1"/>
          <w:sz w:val="30"/>
          <w:szCs w:val="30"/>
        </w:rPr>
        <w:t>有效地减少建筑垃圾的产生。</w:t>
      </w:r>
    </w:p>
    <w:p>
      <w:pPr>
        <w:keepNext w:val="0"/>
        <w:keepLines w:val="0"/>
        <w:pageBreakBefore w:val="0"/>
        <w:widowControl/>
        <w:kinsoku/>
        <w:wordWrap w:val="0"/>
        <w:overflowPunct/>
        <w:topLinePunct/>
        <w:autoSpaceDE/>
        <w:autoSpaceDN/>
        <w:bidi w:val="0"/>
        <w:adjustRightInd w:val="0"/>
        <w:snapToGrid w:val="0"/>
        <w:spacing w:line="576" w:lineRule="exact"/>
        <w:ind w:left="40" w:right="241" w:firstLine="556"/>
        <w:jc w:val="both"/>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3"/>
          <w:sz w:val="30"/>
          <w:szCs w:val="30"/>
        </w:rPr>
        <w:t>施工现场采用重复利用率高的标准化设施，鼓励</w:t>
      </w:r>
      <w:r>
        <w:rPr>
          <w:rFonts w:hint="default" w:ascii="Times New Roman" w:hAnsi="Times New Roman" w:eastAsia="方正仿宋_GBK" w:cs="Times New Roman"/>
          <w:spacing w:val="2"/>
          <w:sz w:val="30"/>
          <w:szCs w:val="30"/>
        </w:rPr>
        <w:t>施工单位在一定区域范围内统筹临时设施和周转材料的调配，提高施工期间临时设施和永</w:t>
      </w:r>
      <w:r>
        <w:rPr>
          <w:rFonts w:hint="default" w:ascii="Times New Roman" w:hAnsi="Times New Roman" w:eastAsia="方正仿宋_GBK" w:cs="Times New Roman"/>
          <w:spacing w:val="-4"/>
          <w:sz w:val="30"/>
          <w:szCs w:val="30"/>
        </w:rPr>
        <w:t>久性设施的结合利用率。</w:t>
      </w:r>
    </w:p>
    <w:p>
      <w:pPr>
        <w:keepNext w:val="0"/>
        <w:keepLines w:val="0"/>
        <w:pageBreakBefore w:val="0"/>
        <w:widowControl/>
        <w:kinsoku/>
        <w:wordWrap w:val="0"/>
        <w:overflowPunct/>
        <w:topLinePunct/>
        <w:autoSpaceDE/>
        <w:autoSpaceDN/>
        <w:bidi w:val="0"/>
        <w:adjustRightInd w:val="0"/>
        <w:snapToGrid w:val="0"/>
        <w:spacing w:line="576" w:lineRule="exact"/>
        <w:jc w:val="both"/>
        <w:textAlignment w:val="baseline"/>
        <w:rPr>
          <w:rFonts w:hint="default" w:ascii="Times New Roman" w:hAnsi="Times New Roman" w:eastAsia="方正仿宋_GBK" w:cs="Times New Roman"/>
          <w:sz w:val="30"/>
          <w:szCs w:val="30"/>
        </w:rPr>
        <w:sectPr>
          <w:headerReference r:id="rId12" w:type="default"/>
          <w:pgSz w:w="11912" w:h="16841"/>
          <w:pgMar w:top="403" w:right="1474" w:bottom="1984" w:left="1587" w:header="385" w:footer="1474" w:gutter="0"/>
          <w:pgNumType w:fmt="decimal"/>
          <w:cols w:space="0" w:num="1"/>
          <w:rtlGutter w:val="0"/>
          <w:docGrid w:linePitch="0" w:charSpace="0"/>
        </w:sectPr>
      </w:pPr>
    </w:p>
    <w:p>
      <w:pPr>
        <w:keepNext w:val="0"/>
        <w:keepLines w:val="0"/>
        <w:pageBreakBefore w:val="0"/>
        <w:kinsoku/>
        <w:wordWrap w:val="0"/>
        <w:overflowPunct/>
        <w:topLinePunct w:val="0"/>
        <w:bidi w:val="0"/>
        <w:spacing w:line="576" w:lineRule="exact"/>
        <w:ind w:left="38"/>
        <w:rPr>
          <w:rFonts w:ascii="SimSun" w:hAnsi="SimSun" w:eastAsia="SimSun" w:cs="SimSun"/>
          <w:b/>
          <w:bCs/>
          <w:spacing w:val="-2"/>
          <w:sz w:val="24"/>
          <w:szCs w:val="24"/>
        </w:rPr>
      </w:pPr>
      <w:bookmarkStart w:id="112" w:name="_Toc1029541128_WPSOffice_Level2"/>
      <w:bookmarkStart w:id="113" w:name="_Toc1962809419_WPSOffice_Level2"/>
    </w:p>
    <w:p>
      <w:pPr>
        <w:keepNext w:val="0"/>
        <w:keepLines w:val="0"/>
        <w:pageBreakBefore w:val="0"/>
        <w:kinsoku/>
        <w:wordWrap w:val="0"/>
        <w:overflowPunct/>
        <w:topLinePunct w:val="0"/>
        <w:bidi w:val="0"/>
        <w:spacing w:line="576" w:lineRule="exact"/>
        <w:ind w:left="38"/>
        <w:rPr>
          <w:rFonts w:ascii="SimSun" w:hAnsi="SimSun" w:eastAsia="SimSun" w:cs="SimSun"/>
          <w:b/>
          <w:bCs/>
          <w:spacing w:val="-2"/>
          <w:sz w:val="24"/>
          <w:szCs w:val="24"/>
        </w:rPr>
      </w:pP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sz w:val="30"/>
          <w:szCs w:val="30"/>
        </w:rPr>
      </w:pPr>
      <w:r>
        <w:rPr>
          <w:rFonts w:hint="default" w:ascii="Times New Roman" w:hAnsi="Times New Roman" w:eastAsia="方正楷体_GBK" w:cs="Times New Roman"/>
          <w:b/>
          <w:bCs/>
          <w:spacing w:val="-2"/>
          <w:sz w:val="30"/>
          <w:szCs w:val="30"/>
        </w:rPr>
        <w:t>第08条</w:t>
      </w:r>
      <w:r>
        <w:rPr>
          <w:rFonts w:hint="default" w:ascii="Times New Roman" w:hAnsi="Times New Roman" w:eastAsia="方正楷体_GBK" w:cs="Times New Roman"/>
          <w:spacing w:val="-2"/>
          <w:sz w:val="30"/>
          <w:szCs w:val="30"/>
        </w:rPr>
        <w:t xml:space="preserve"> </w:t>
      </w:r>
      <w:r>
        <w:rPr>
          <w:rFonts w:hint="default" w:ascii="Times New Roman" w:hAnsi="Times New Roman" w:eastAsia="方正楷体_GBK" w:cs="Times New Roman"/>
          <w:b/>
          <w:bCs/>
          <w:spacing w:val="-2"/>
          <w:sz w:val="30"/>
          <w:szCs w:val="30"/>
        </w:rPr>
        <w:t>源头减量总体措施</w:t>
      </w:r>
      <w:bookmarkEnd w:id="112"/>
      <w:bookmarkEnd w:id="113"/>
    </w:p>
    <w:p>
      <w:pPr>
        <w:pStyle w:val="2"/>
        <w:keepNext w:val="0"/>
        <w:keepLines w:val="0"/>
        <w:pageBreakBefore w:val="0"/>
        <w:kinsoku/>
        <w:wordWrap w:val="0"/>
        <w:overflowPunct/>
        <w:topLinePunct w:val="0"/>
        <w:bidi w:val="0"/>
        <w:spacing w:line="576" w:lineRule="exact"/>
        <w:rPr>
          <w:sz w:val="30"/>
          <w:szCs w:val="30"/>
        </w:rPr>
      </w:pPr>
    </w:p>
    <w:p>
      <w:pPr>
        <w:keepNext w:val="0"/>
        <w:keepLines w:val="0"/>
        <w:pageBreakBefore w:val="0"/>
        <w:kinsoku/>
        <w:wordWrap w:val="0"/>
        <w:overflowPunct/>
        <w:topLinePunct w:val="0"/>
        <w:bidi w:val="0"/>
        <w:spacing w:line="576" w:lineRule="exact"/>
        <w:ind w:left="44" w:right="30" w:firstLine="556"/>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成立政府主导的建筑垃圾减量化的技术咨询和设备出租机构，对各旧改拆迁项目、新建施工项目提供建筑垃圾循环利用的技术指导和机械</w:t>
      </w:r>
      <w:r>
        <w:rPr>
          <w:rFonts w:hint="default" w:ascii="Times New Roman" w:hAnsi="Times New Roman" w:eastAsia="方正仿宋_GBK" w:cs="Times New Roman"/>
          <w:spacing w:val="-6"/>
          <w:sz w:val="30"/>
          <w:szCs w:val="30"/>
        </w:rPr>
        <w:t>设备的租赁。</w:t>
      </w:r>
    </w:p>
    <w:p>
      <w:pPr>
        <w:keepNext w:val="0"/>
        <w:keepLines w:val="0"/>
        <w:pageBreakBefore w:val="0"/>
        <w:kinsoku/>
        <w:wordWrap w:val="0"/>
        <w:overflowPunct/>
        <w:topLinePunct w:val="0"/>
        <w:bidi w:val="0"/>
        <w:spacing w:line="576" w:lineRule="exact"/>
        <w:ind w:left="598"/>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3"/>
          <w:sz w:val="30"/>
          <w:szCs w:val="30"/>
        </w:rPr>
        <w:t>加强施工现场施工人员环保意识。</w:t>
      </w:r>
    </w:p>
    <w:p>
      <w:pPr>
        <w:keepNext w:val="0"/>
        <w:keepLines w:val="0"/>
        <w:pageBreakBefore w:val="0"/>
        <w:kinsoku/>
        <w:wordWrap w:val="0"/>
        <w:overflowPunct/>
        <w:topLinePunct w:val="0"/>
        <w:bidi w:val="0"/>
        <w:spacing w:line="576" w:lineRule="exact"/>
        <w:ind w:left="56" w:right="30" w:firstLine="542"/>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3"/>
          <w:sz w:val="30"/>
          <w:szCs w:val="30"/>
        </w:rPr>
        <w:t>推广新的施工技术，产生建筑垃圾。提高结构</w:t>
      </w:r>
      <w:r>
        <w:rPr>
          <w:rFonts w:hint="default" w:ascii="Times New Roman" w:hAnsi="Times New Roman" w:eastAsia="方正仿宋_GBK" w:cs="Times New Roman"/>
          <w:spacing w:val="2"/>
          <w:sz w:val="30"/>
          <w:szCs w:val="30"/>
        </w:rPr>
        <w:t>的施工精度，避免凿</w:t>
      </w:r>
      <w:r>
        <w:rPr>
          <w:rFonts w:hint="default" w:ascii="Times New Roman" w:hAnsi="Times New Roman" w:eastAsia="方正仿宋_GBK" w:cs="Times New Roman"/>
          <w:spacing w:val="-5"/>
          <w:sz w:val="30"/>
          <w:szCs w:val="30"/>
        </w:rPr>
        <w:t>除或修补。</w:t>
      </w:r>
    </w:p>
    <w:p>
      <w:pPr>
        <w:keepNext w:val="0"/>
        <w:keepLines w:val="0"/>
        <w:pageBreakBefore w:val="0"/>
        <w:kinsoku/>
        <w:wordWrap w:val="0"/>
        <w:overflowPunct/>
        <w:topLinePunct w:val="0"/>
        <w:bidi w:val="0"/>
        <w:spacing w:line="576" w:lineRule="exact"/>
        <w:ind w:left="602"/>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工程设计单位按照相关规范，优化设计标高，推广BIM设</w:t>
      </w:r>
      <w:r>
        <w:rPr>
          <w:rFonts w:hint="default" w:ascii="Times New Roman" w:hAnsi="Times New Roman" w:eastAsia="方正仿宋_GBK" w:cs="Times New Roman"/>
          <w:spacing w:val="-3"/>
          <w:sz w:val="30"/>
          <w:szCs w:val="30"/>
        </w:rPr>
        <w:t>计。</w:t>
      </w:r>
    </w:p>
    <w:p>
      <w:pPr>
        <w:keepNext w:val="0"/>
        <w:keepLines w:val="0"/>
        <w:pageBreakBefore w:val="0"/>
        <w:kinsoku/>
        <w:wordWrap w:val="0"/>
        <w:overflowPunct/>
        <w:topLinePunct w:val="0"/>
        <w:bidi w:val="0"/>
        <w:spacing w:line="576" w:lineRule="exact"/>
        <w:ind w:left="39" w:right="28" w:firstLine="557"/>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3"/>
          <w:sz w:val="30"/>
          <w:szCs w:val="30"/>
        </w:rPr>
        <w:t>施工单位编制建筑垃圾处理方案，采取污染防治</w:t>
      </w:r>
      <w:r>
        <w:rPr>
          <w:rFonts w:hint="default" w:ascii="Times New Roman" w:hAnsi="Times New Roman" w:eastAsia="方正仿宋_GBK" w:cs="Times New Roman"/>
          <w:spacing w:val="2"/>
          <w:sz w:val="30"/>
          <w:szCs w:val="30"/>
        </w:rPr>
        <w:t>措施，并报各市环</w:t>
      </w:r>
      <w:r>
        <w:rPr>
          <w:rFonts w:hint="default" w:ascii="Times New Roman" w:hAnsi="Times New Roman" w:eastAsia="方正仿宋_GBK" w:cs="Times New Roman"/>
          <w:spacing w:val="-2"/>
          <w:sz w:val="30"/>
          <w:szCs w:val="30"/>
        </w:rPr>
        <w:t>境卫生主管部门备案，加强BIM技术等信息化手段的运用，推广智慧工</w:t>
      </w:r>
      <w:r>
        <w:rPr>
          <w:rFonts w:hint="default" w:ascii="Times New Roman" w:hAnsi="Times New Roman" w:eastAsia="方正仿宋_GBK" w:cs="Times New Roman"/>
          <w:spacing w:val="-5"/>
          <w:sz w:val="30"/>
          <w:szCs w:val="30"/>
        </w:rPr>
        <w:t>地监管系统。</w:t>
      </w:r>
    </w:p>
    <w:p>
      <w:pPr>
        <w:keepNext w:val="0"/>
        <w:keepLines w:val="0"/>
        <w:pageBreakBefore w:val="0"/>
        <w:kinsoku/>
        <w:wordWrap w:val="0"/>
        <w:overflowPunct/>
        <w:topLinePunct w:val="0"/>
        <w:bidi w:val="0"/>
        <w:spacing w:line="576" w:lineRule="exact"/>
        <w:ind w:left="597"/>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施工单位做好施工场地临时设施再利用。</w:t>
      </w:r>
    </w:p>
    <w:p>
      <w:pPr>
        <w:pStyle w:val="2"/>
        <w:keepNext w:val="0"/>
        <w:keepLines w:val="0"/>
        <w:pageBreakBefore w:val="0"/>
        <w:kinsoku/>
        <w:wordWrap w:val="0"/>
        <w:overflowPunct/>
        <w:topLinePunct w:val="0"/>
        <w:bidi w:val="0"/>
        <w:spacing w:line="576" w:lineRule="exact"/>
        <w:rPr>
          <w:sz w:val="30"/>
          <w:szCs w:val="30"/>
        </w:rPr>
      </w:pP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sz w:val="30"/>
          <w:szCs w:val="30"/>
        </w:rPr>
      </w:pPr>
      <w:bookmarkStart w:id="114" w:name="_Toc100497177_WPSOffice_Level2"/>
      <w:bookmarkStart w:id="115" w:name="_Toc193859736_WPSOffice_Level2"/>
      <w:r>
        <w:rPr>
          <w:rFonts w:hint="default" w:ascii="Times New Roman" w:hAnsi="Times New Roman" w:eastAsia="方正楷体_GBK" w:cs="Times New Roman"/>
          <w:b/>
          <w:bCs/>
          <w:spacing w:val="-2"/>
          <w:sz w:val="30"/>
          <w:szCs w:val="30"/>
        </w:rPr>
        <w:t>第09条</w:t>
      </w:r>
      <w:r>
        <w:rPr>
          <w:rFonts w:hint="default" w:ascii="Times New Roman" w:hAnsi="Times New Roman" w:eastAsia="方正楷体_GBK" w:cs="Times New Roman"/>
          <w:spacing w:val="-2"/>
          <w:sz w:val="30"/>
          <w:szCs w:val="30"/>
        </w:rPr>
        <w:t xml:space="preserve"> </w:t>
      </w:r>
      <w:r>
        <w:rPr>
          <w:rFonts w:hint="default" w:ascii="Times New Roman" w:hAnsi="Times New Roman" w:eastAsia="方正楷体_GBK" w:cs="Times New Roman"/>
          <w:b/>
          <w:bCs/>
          <w:spacing w:val="-2"/>
          <w:sz w:val="30"/>
          <w:szCs w:val="30"/>
        </w:rPr>
        <w:t>分类源头减量措施</w:t>
      </w:r>
      <w:bookmarkEnd w:id="114"/>
      <w:bookmarkEnd w:id="115"/>
    </w:p>
    <w:p>
      <w:pPr>
        <w:pStyle w:val="2"/>
        <w:keepNext w:val="0"/>
        <w:keepLines w:val="0"/>
        <w:pageBreakBefore w:val="0"/>
        <w:kinsoku/>
        <w:wordWrap w:val="0"/>
        <w:overflowPunct/>
        <w:topLinePunct w:val="0"/>
        <w:bidi w:val="0"/>
        <w:spacing w:line="576" w:lineRule="exact"/>
        <w:rPr>
          <w:sz w:val="30"/>
          <w:szCs w:val="30"/>
        </w:rPr>
      </w:pPr>
    </w:p>
    <w:p>
      <w:pPr>
        <w:keepNext w:val="0"/>
        <w:keepLines w:val="0"/>
        <w:pageBreakBefore w:val="0"/>
        <w:kinsoku/>
        <w:wordWrap w:val="0"/>
        <w:overflowPunct/>
        <w:topLinePunct w:val="0"/>
        <w:bidi w:val="0"/>
        <w:spacing w:line="576" w:lineRule="exact"/>
        <w:ind w:left="606"/>
        <w:jc w:val="both"/>
        <w:rPr>
          <w:rFonts w:hint="default" w:ascii="Times New Roman" w:hAnsi="Times New Roman" w:eastAsia="方正仿宋_GBK" w:cs="Times New Roman"/>
          <w:sz w:val="30"/>
          <w:szCs w:val="30"/>
        </w:rPr>
      </w:pPr>
      <w:bookmarkStart w:id="116" w:name="_Toc37114842_WPSOffice_Level2"/>
      <w:bookmarkStart w:id="117" w:name="_Toc1759202091_WPSOffice_Level2"/>
      <w:r>
        <w:rPr>
          <w:rFonts w:hint="default" w:ascii="Times New Roman" w:hAnsi="Times New Roman" w:eastAsia="方正仿宋_GBK" w:cs="Times New Roman"/>
          <w:spacing w:val="-2"/>
          <w:sz w:val="30"/>
          <w:szCs w:val="30"/>
        </w:rPr>
        <w:t>（1）工程渣土、工程泥浆</w:t>
      </w:r>
      <w:bookmarkEnd w:id="116"/>
      <w:bookmarkEnd w:id="117"/>
    </w:p>
    <w:p>
      <w:pPr>
        <w:keepNext w:val="0"/>
        <w:keepLines w:val="0"/>
        <w:pageBreakBefore w:val="0"/>
        <w:kinsoku/>
        <w:wordWrap w:val="0"/>
        <w:overflowPunct/>
        <w:topLinePunct w:val="0"/>
        <w:bidi w:val="0"/>
        <w:spacing w:line="576" w:lineRule="exact"/>
        <w:ind w:left="41" w:right="30" w:firstLine="560"/>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工程渣土和少量工程泥浆可采用区域土方调配的方式，减少最终产</w:t>
      </w:r>
      <w:r>
        <w:rPr>
          <w:rFonts w:hint="default" w:ascii="Times New Roman" w:hAnsi="Times New Roman" w:eastAsia="方正仿宋_GBK" w:cs="Times New Roman"/>
          <w:spacing w:val="-3"/>
          <w:sz w:val="30"/>
          <w:szCs w:val="30"/>
        </w:rPr>
        <w:t>生的需要处理和填埋消纳的总量。</w:t>
      </w:r>
    </w:p>
    <w:p>
      <w:pPr>
        <w:keepNext w:val="0"/>
        <w:keepLines w:val="0"/>
        <w:pageBreakBefore w:val="0"/>
        <w:kinsoku/>
        <w:wordWrap w:val="0"/>
        <w:overflowPunct/>
        <w:topLinePunct w:val="0"/>
        <w:bidi w:val="0"/>
        <w:spacing w:line="576" w:lineRule="exact"/>
        <w:ind w:left="606"/>
        <w:jc w:val="both"/>
        <w:rPr>
          <w:rFonts w:hint="default" w:ascii="Times New Roman" w:hAnsi="Times New Roman" w:eastAsia="方正仿宋_GBK" w:cs="Times New Roman"/>
          <w:sz w:val="30"/>
          <w:szCs w:val="30"/>
        </w:rPr>
      </w:pPr>
      <w:bookmarkStart w:id="118" w:name="_Toc1241803199_WPSOffice_Level2"/>
      <w:bookmarkStart w:id="119" w:name="_Toc1875088026_WPSOffice_Level2"/>
      <w:r>
        <w:rPr>
          <w:rFonts w:hint="default" w:ascii="Times New Roman" w:hAnsi="Times New Roman" w:eastAsia="方正仿宋_GBK" w:cs="Times New Roman"/>
          <w:spacing w:val="-2"/>
          <w:sz w:val="30"/>
          <w:szCs w:val="30"/>
        </w:rPr>
        <w:t>（2）工程垃圾</w:t>
      </w:r>
      <w:bookmarkEnd w:id="118"/>
      <w:bookmarkEnd w:id="119"/>
    </w:p>
    <w:p>
      <w:pPr>
        <w:keepNext w:val="0"/>
        <w:keepLines w:val="0"/>
        <w:pageBreakBefore w:val="0"/>
        <w:kinsoku/>
        <w:wordWrap w:val="0"/>
        <w:overflowPunct/>
        <w:topLinePunct w:val="0"/>
        <w:bidi w:val="0"/>
        <w:spacing w:line="576" w:lineRule="exact"/>
        <w:ind w:left="597"/>
        <w:jc w:val="both"/>
        <w:rPr>
          <w:rFonts w:hint="eastAsia" w:ascii="Times New Roman" w:hAnsi="Times New Roman" w:eastAsia="方正仿宋_GBK" w:cs="Times New Roman"/>
          <w:sz w:val="30"/>
          <w:szCs w:val="30"/>
          <w:lang w:eastAsia="zh-CN"/>
        </w:rPr>
      </w:pPr>
      <w:r>
        <w:rPr>
          <w:rFonts w:hint="default" w:ascii="Times New Roman" w:hAnsi="Times New Roman" w:eastAsia="方正仿宋_GBK" w:cs="Times New Roman"/>
          <w:spacing w:val="-1"/>
          <w:sz w:val="30"/>
          <w:szCs w:val="30"/>
        </w:rPr>
        <w:t>优先使用绿色建材</w:t>
      </w:r>
      <w:r>
        <w:rPr>
          <w:rFonts w:hint="eastAsia" w:ascii="Times New Roman" w:hAnsi="Times New Roman" w:eastAsia="方正仿宋_GBK" w:cs="Times New Roman"/>
          <w:spacing w:val="-1"/>
          <w:sz w:val="30"/>
          <w:szCs w:val="30"/>
          <w:lang w:eastAsia="zh-CN"/>
        </w:rPr>
        <w:t>；</w:t>
      </w:r>
    </w:p>
    <w:p>
      <w:pPr>
        <w:keepNext w:val="0"/>
        <w:keepLines w:val="0"/>
        <w:pageBreakBefore w:val="0"/>
        <w:kinsoku/>
        <w:wordWrap w:val="0"/>
        <w:overflowPunct/>
        <w:topLinePunct w:val="0"/>
        <w:bidi w:val="0"/>
        <w:spacing w:line="576" w:lineRule="exact"/>
        <w:ind w:left="603"/>
        <w:jc w:val="both"/>
        <w:rPr>
          <w:rFonts w:hint="eastAsia" w:ascii="Times New Roman" w:hAnsi="Times New Roman" w:eastAsia="方正仿宋_GBK" w:cs="Times New Roman"/>
          <w:sz w:val="30"/>
          <w:szCs w:val="30"/>
          <w:lang w:eastAsia="zh-CN"/>
        </w:rPr>
      </w:pPr>
      <w:r>
        <w:rPr>
          <w:rFonts w:hint="default" w:ascii="Times New Roman" w:hAnsi="Times New Roman" w:eastAsia="方正仿宋_GBK" w:cs="Times New Roman"/>
          <w:spacing w:val="-2"/>
          <w:sz w:val="30"/>
          <w:szCs w:val="30"/>
        </w:rPr>
        <w:t>发展预制装配式建筑</w:t>
      </w:r>
      <w:r>
        <w:rPr>
          <w:rFonts w:hint="eastAsia" w:ascii="Times New Roman" w:hAnsi="Times New Roman" w:eastAsia="方正仿宋_GBK" w:cs="Times New Roman"/>
          <w:spacing w:val="-2"/>
          <w:sz w:val="30"/>
          <w:szCs w:val="30"/>
          <w:lang w:eastAsia="zh-CN"/>
        </w:rPr>
        <w:t>。</w:t>
      </w:r>
    </w:p>
    <w:p>
      <w:pPr>
        <w:keepNext w:val="0"/>
        <w:keepLines w:val="0"/>
        <w:pageBreakBefore w:val="0"/>
        <w:kinsoku/>
        <w:wordWrap w:val="0"/>
        <w:overflowPunct/>
        <w:topLinePunct w:val="0"/>
        <w:bidi w:val="0"/>
        <w:spacing w:line="576" w:lineRule="exact"/>
        <w:ind w:left="606"/>
        <w:jc w:val="both"/>
        <w:rPr>
          <w:rFonts w:hint="default" w:ascii="Times New Roman" w:hAnsi="Times New Roman" w:eastAsia="方正仿宋_GBK" w:cs="Times New Roman"/>
          <w:sz w:val="30"/>
          <w:szCs w:val="30"/>
        </w:rPr>
      </w:pPr>
      <w:bookmarkStart w:id="120" w:name="_Toc518299697_WPSOffice_Level2"/>
      <w:bookmarkStart w:id="121" w:name="_Toc1018160433_WPSOffice_Level2"/>
      <w:r>
        <w:rPr>
          <w:rFonts w:hint="default" w:ascii="Times New Roman" w:hAnsi="Times New Roman" w:eastAsia="方正仿宋_GBK" w:cs="Times New Roman"/>
          <w:spacing w:val="-2"/>
          <w:sz w:val="30"/>
          <w:szCs w:val="30"/>
        </w:rPr>
        <w:t>（3）拆除垃圾</w:t>
      </w:r>
      <w:bookmarkEnd w:id="120"/>
      <w:bookmarkEnd w:id="121"/>
    </w:p>
    <w:p>
      <w:pPr>
        <w:keepNext w:val="0"/>
        <w:keepLines w:val="0"/>
        <w:pageBreakBefore w:val="0"/>
        <w:kinsoku/>
        <w:wordWrap w:val="0"/>
        <w:overflowPunct/>
        <w:topLinePunct w:val="0"/>
        <w:bidi w:val="0"/>
        <w:spacing w:line="576" w:lineRule="exact"/>
        <w:ind w:left="597"/>
        <w:jc w:val="both"/>
        <w:rPr>
          <w:rFonts w:hint="default" w:ascii="Times New Roman" w:hAnsi="Times New Roman" w:eastAsia="方正仿宋_GBK" w:cs="Times New Roman"/>
          <w:spacing w:val="-1"/>
          <w:sz w:val="30"/>
          <w:szCs w:val="30"/>
        </w:rPr>
      </w:pPr>
    </w:p>
    <w:p>
      <w:pPr>
        <w:keepNext w:val="0"/>
        <w:keepLines w:val="0"/>
        <w:pageBreakBefore w:val="0"/>
        <w:kinsoku/>
        <w:wordWrap w:val="0"/>
        <w:overflowPunct/>
        <w:topLinePunct w:val="0"/>
        <w:bidi w:val="0"/>
        <w:spacing w:line="576" w:lineRule="exact"/>
        <w:ind w:left="597"/>
        <w:jc w:val="both"/>
        <w:rPr>
          <w:rFonts w:hint="default" w:ascii="Times New Roman" w:hAnsi="Times New Roman" w:eastAsia="方正仿宋_GBK" w:cs="Times New Roman"/>
          <w:spacing w:val="-1"/>
          <w:sz w:val="30"/>
          <w:szCs w:val="30"/>
        </w:rPr>
      </w:pPr>
    </w:p>
    <w:p>
      <w:pPr>
        <w:keepNext w:val="0"/>
        <w:keepLines w:val="0"/>
        <w:pageBreakBefore w:val="0"/>
        <w:kinsoku/>
        <w:wordWrap w:val="0"/>
        <w:overflowPunct/>
        <w:topLinePunct w:val="0"/>
        <w:bidi w:val="0"/>
        <w:spacing w:line="576" w:lineRule="exact"/>
        <w:ind w:left="597"/>
        <w:jc w:val="both"/>
        <w:rPr>
          <w:rFonts w:hint="eastAsia" w:ascii="Times New Roman" w:hAnsi="Times New Roman" w:eastAsia="方正仿宋_GBK" w:cs="Times New Roman"/>
          <w:spacing w:val="-1"/>
          <w:sz w:val="30"/>
          <w:szCs w:val="30"/>
          <w:lang w:eastAsia="zh-CN"/>
        </w:rPr>
      </w:pPr>
      <w:r>
        <w:rPr>
          <w:rFonts w:hint="default" w:ascii="Times New Roman" w:hAnsi="Times New Roman" w:eastAsia="方正仿宋_GBK" w:cs="Times New Roman"/>
          <w:spacing w:val="-1"/>
          <w:sz w:val="30"/>
          <w:szCs w:val="30"/>
        </w:rPr>
        <w:t>在设计阶段考虑未来建筑物的拆除</w:t>
      </w:r>
      <w:r>
        <w:rPr>
          <w:rFonts w:hint="eastAsia" w:ascii="Times New Roman" w:hAnsi="Times New Roman" w:eastAsia="方正仿宋_GBK" w:cs="Times New Roman"/>
          <w:spacing w:val="-1"/>
          <w:sz w:val="30"/>
          <w:szCs w:val="30"/>
          <w:lang w:eastAsia="zh-CN"/>
        </w:rPr>
        <w:t>；</w:t>
      </w:r>
    </w:p>
    <w:p>
      <w:pPr>
        <w:keepNext w:val="0"/>
        <w:keepLines w:val="0"/>
        <w:pageBreakBefore w:val="0"/>
        <w:kinsoku/>
        <w:wordWrap w:val="0"/>
        <w:overflowPunct/>
        <w:topLinePunct w:val="0"/>
        <w:bidi w:val="0"/>
        <w:spacing w:line="576" w:lineRule="exact"/>
        <w:ind w:firstLine="592" w:firstLineChars="200"/>
        <w:jc w:val="both"/>
        <w:rPr>
          <w:rFonts w:hint="eastAsia" w:ascii="Times New Roman" w:hAnsi="Times New Roman" w:eastAsia="方正仿宋_GBK" w:cs="Times New Roman"/>
          <w:spacing w:val="-2"/>
          <w:sz w:val="30"/>
          <w:szCs w:val="30"/>
          <w:lang w:eastAsia="zh-CN"/>
        </w:rPr>
      </w:pPr>
      <w:r>
        <w:rPr>
          <w:rFonts w:hint="default" w:ascii="Times New Roman" w:hAnsi="Times New Roman" w:eastAsia="方正仿宋_GBK" w:cs="Times New Roman"/>
          <w:spacing w:val="-2"/>
          <w:sz w:val="30"/>
          <w:szCs w:val="30"/>
        </w:rPr>
        <w:t>做好旧建筑的处置评价工作，积极开展旧建筑的多元化再利用</w:t>
      </w:r>
      <w:r>
        <w:rPr>
          <w:rFonts w:hint="eastAsia" w:ascii="Times New Roman" w:hAnsi="Times New Roman" w:eastAsia="方正仿宋_GBK" w:cs="Times New Roman"/>
          <w:spacing w:val="-2"/>
          <w:sz w:val="30"/>
          <w:szCs w:val="30"/>
          <w:lang w:eastAsia="zh-CN"/>
        </w:rPr>
        <w:t>；</w:t>
      </w:r>
    </w:p>
    <w:p>
      <w:pPr>
        <w:keepNext w:val="0"/>
        <w:keepLines w:val="0"/>
        <w:pageBreakBefore w:val="0"/>
        <w:kinsoku/>
        <w:wordWrap w:val="0"/>
        <w:overflowPunct/>
        <w:topLinePunct w:val="0"/>
        <w:bidi w:val="0"/>
        <w:spacing w:line="576" w:lineRule="exact"/>
        <w:ind w:firstLine="592" w:firstLineChars="200"/>
        <w:jc w:val="both"/>
        <w:rPr>
          <w:rFonts w:hint="eastAsia" w:ascii="Times New Roman" w:hAnsi="Times New Roman" w:eastAsia="方正仿宋_GBK" w:cs="Times New Roman"/>
          <w:spacing w:val="-2"/>
          <w:sz w:val="30"/>
          <w:szCs w:val="30"/>
          <w:lang w:eastAsia="zh-CN"/>
        </w:rPr>
      </w:pPr>
      <w:r>
        <w:rPr>
          <w:rFonts w:hint="default" w:ascii="Times New Roman" w:hAnsi="Times New Roman" w:eastAsia="方正仿宋_GBK" w:cs="Times New Roman"/>
          <w:spacing w:val="-2"/>
          <w:sz w:val="30"/>
          <w:szCs w:val="30"/>
        </w:rPr>
        <w:t>优化建筑物的拆解方式</w:t>
      </w:r>
      <w:r>
        <w:rPr>
          <w:rFonts w:hint="eastAsia" w:ascii="Times New Roman" w:hAnsi="Times New Roman" w:eastAsia="方正仿宋_GBK" w:cs="Times New Roman"/>
          <w:spacing w:val="-2"/>
          <w:sz w:val="30"/>
          <w:szCs w:val="30"/>
          <w:lang w:eastAsia="zh-CN"/>
        </w:rPr>
        <w:t>。</w:t>
      </w:r>
    </w:p>
    <w:p>
      <w:pPr>
        <w:keepNext w:val="0"/>
        <w:keepLines w:val="0"/>
        <w:pageBreakBefore w:val="0"/>
        <w:kinsoku/>
        <w:wordWrap w:val="0"/>
        <w:overflowPunct/>
        <w:topLinePunct w:val="0"/>
        <w:bidi w:val="0"/>
        <w:spacing w:line="576" w:lineRule="exact"/>
        <w:ind w:left="606"/>
        <w:jc w:val="both"/>
        <w:rPr>
          <w:rFonts w:hint="default" w:ascii="Times New Roman" w:hAnsi="Times New Roman" w:eastAsia="方正仿宋_GBK" w:cs="Times New Roman"/>
          <w:sz w:val="30"/>
          <w:szCs w:val="30"/>
        </w:rPr>
      </w:pPr>
      <w:bookmarkStart w:id="122" w:name="_Toc682315802_WPSOffice_Level2"/>
      <w:bookmarkStart w:id="123" w:name="_Toc1731726910_WPSOffice_Level2"/>
      <w:r>
        <w:rPr>
          <w:rFonts w:hint="default" w:ascii="Times New Roman" w:hAnsi="Times New Roman" w:eastAsia="方正仿宋_GBK" w:cs="Times New Roman"/>
          <w:spacing w:val="-2"/>
          <w:sz w:val="30"/>
          <w:szCs w:val="30"/>
        </w:rPr>
        <w:t>（4）装修垃圾</w:t>
      </w:r>
      <w:bookmarkEnd w:id="122"/>
      <w:bookmarkEnd w:id="123"/>
    </w:p>
    <w:p>
      <w:pPr>
        <w:keepNext w:val="0"/>
        <w:keepLines w:val="0"/>
        <w:pageBreakBefore w:val="0"/>
        <w:kinsoku/>
        <w:wordWrap w:val="0"/>
        <w:overflowPunct/>
        <w:topLinePunct w:val="0"/>
        <w:bidi w:val="0"/>
        <w:spacing w:line="576" w:lineRule="exact"/>
        <w:ind w:firstLine="592" w:firstLineChars="200"/>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可通过推广全装修房、改善施工工艺和提高施工水平等多种方式，从源头上减少装修垃圾的产生量。</w:t>
      </w:r>
    </w:p>
    <w:p>
      <w:pPr>
        <w:keepNext w:val="0"/>
        <w:keepLines w:val="0"/>
        <w:pageBreakBefore w:val="0"/>
        <w:kinsoku/>
        <w:wordWrap w:val="0"/>
        <w:overflowPunct/>
        <w:topLinePunct w:val="0"/>
        <w:bidi w:val="0"/>
        <w:spacing w:line="576" w:lineRule="exact"/>
        <w:ind w:left="38"/>
        <w:jc w:val="both"/>
        <w:rPr>
          <w:rFonts w:ascii="SimSun" w:hAnsi="SimSun" w:eastAsia="SimSun" w:cs="SimSun"/>
          <w:b/>
          <w:bCs/>
          <w:spacing w:val="-2"/>
          <w:sz w:val="24"/>
          <w:szCs w:val="24"/>
        </w:rPr>
      </w:pPr>
      <w:bookmarkStart w:id="124" w:name="_Toc226007550_WPSOffice_Level2"/>
      <w:bookmarkStart w:id="125" w:name="_Toc1816278888_WPSOffice_Level2"/>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z w:val="30"/>
          <w:szCs w:val="30"/>
        </w:rPr>
      </w:pPr>
      <w:r>
        <w:rPr>
          <w:rFonts w:hint="default" w:ascii="Times New Roman" w:hAnsi="Times New Roman" w:eastAsia="方正楷体_GBK" w:cs="Times New Roman"/>
          <w:b/>
          <w:bCs/>
          <w:spacing w:val="-2"/>
          <w:sz w:val="30"/>
          <w:szCs w:val="30"/>
        </w:rPr>
        <w:t>第10条 源头污染环境防治要求</w:t>
      </w:r>
      <w:bookmarkEnd w:id="124"/>
      <w:bookmarkEnd w:id="125"/>
    </w:p>
    <w:p>
      <w:pPr>
        <w:pStyle w:val="2"/>
        <w:keepNext w:val="0"/>
        <w:keepLines w:val="0"/>
        <w:pageBreakBefore w:val="0"/>
        <w:kinsoku/>
        <w:wordWrap w:val="0"/>
        <w:overflowPunct/>
        <w:topLinePunct w:val="0"/>
        <w:bidi w:val="0"/>
        <w:spacing w:line="576" w:lineRule="exact"/>
      </w:pPr>
    </w:p>
    <w:p>
      <w:pPr>
        <w:keepNext w:val="0"/>
        <w:keepLines w:val="0"/>
        <w:pageBreakBefore w:val="0"/>
        <w:widowControl/>
        <w:kinsoku/>
        <w:wordWrap w:val="0"/>
        <w:overflowPunct/>
        <w:topLinePunct/>
        <w:autoSpaceDE/>
        <w:autoSpaceDN/>
        <w:bidi w:val="0"/>
        <w:adjustRightInd w:val="0"/>
        <w:snapToGrid w:val="0"/>
        <w:spacing w:line="576" w:lineRule="exact"/>
        <w:ind w:left="39" w:right="74" w:firstLine="557"/>
        <w:jc w:val="both"/>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5"/>
          <w:sz w:val="30"/>
          <w:szCs w:val="30"/>
        </w:rPr>
        <w:t>施工现场实行围挡封闭，主要路段的施工现场围挡高度不得低于2.5</w:t>
      </w:r>
      <w:r>
        <w:rPr>
          <w:rFonts w:hint="default" w:ascii="Times New Roman" w:hAnsi="Times New Roman" w:eastAsia="方正仿宋_GBK" w:cs="Times New Roman"/>
          <w:spacing w:val="-6"/>
          <w:sz w:val="30"/>
          <w:szCs w:val="30"/>
        </w:rPr>
        <w:t>米（含2.5米</w:t>
      </w:r>
      <w:r>
        <w:rPr>
          <w:rFonts w:hint="default" w:ascii="Times New Roman" w:hAnsi="Times New Roman" w:eastAsia="方正仿宋_GBK" w:cs="Times New Roman"/>
          <w:spacing w:val="-26"/>
          <w:sz w:val="30"/>
          <w:szCs w:val="30"/>
        </w:rPr>
        <w:t>），</w:t>
      </w:r>
      <w:r>
        <w:rPr>
          <w:rFonts w:hint="default" w:ascii="Times New Roman" w:hAnsi="Times New Roman" w:eastAsia="方正仿宋_GBK" w:cs="Times New Roman"/>
          <w:spacing w:val="-6"/>
          <w:sz w:val="30"/>
          <w:szCs w:val="30"/>
        </w:rPr>
        <w:t>一般路段的施工现场围挡高度不得低于1.8米（含1.8</w:t>
      </w:r>
      <w:r>
        <w:rPr>
          <w:rFonts w:hint="default" w:ascii="Times New Roman" w:hAnsi="Times New Roman" w:eastAsia="方正仿宋_GBK" w:cs="Times New Roman"/>
          <w:spacing w:val="-8"/>
          <w:sz w:val="30"/>
          <w:szCs w:val="30"/>
        </w:rPr>
        <w:t>米</w:t>
      </w:r>
      <w:r>
        <w:rPr>
          <w:rFonts w:hint="default" w:ascii="Times New Roman" w:hAnsi="Times New Roman" w:eastAsia="方正仿宋_GBK" w:cs="Times New Roman"/>
          <w:spacing w:val="-12"/>
          <w:sz w:val="30"/>
          <w:szCs w:val="30"/>
        </w:rPr>
        <w:t>），</w:t>
      </w:r>
      <w:r>
        <w:rPr>
          <w:rFonts w:hint="default" w:ascii="Times New Roman" w:hAnsi="Times New Roman" w:eastAsia="方正仿宋_GBK" w:cs="Times New Roman"/>
          <w:spacing w:val="-8"/>
          <w:sz w:val="30"/>
          <w:szCs w:val="30"/>
        </w:rPr>
        <w:t>围挡底边封闭，不得有泥浆外漏。</w:t>
      </w:r>
    </w:p>
    <w:p>
      <w:pPr>
        <w:keepNext w:val="0"/>
        <w:keepLines w:val="0"/>
        <w:pageBreakBefore w:val="0"/>
        <w:widowControl/>
        <w:kinsoku w:val="0"/>
        <w:wordWrap/>
        <w:overflowPunct w:val="0"/>
        <w:topLinePunct w:val="0"/>
        <w:autoSpaceDE w:val="0"/>
        <w:autoSpaceDN w:val="0"/>
        <w:bidi w:val="0"/>
        <w:adjustRightInd w:val="0"/>
        <w:snapToGrid w:val="0"/>
        <w:spacing w:line="576" w:lineRule="exact"/>
        <w:ind w:left="39" w:firstLine="557"/>
        <w:jc w:val="both"/>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w w:val="98"/>
          <w:sz w:val="30"/>
          <w:szCs w:val="30"/>
        </w:rPr>
        <w:t>施工现场周围当设置连续、密闭的围挡，施工现场围</w:t>
      </w:r>
      <w:r>
        <w:rPr>
          <w:rFonts w:hint="default" w:ascii="Times New Roman" w:hAnsi="Times New Roman" w:eastAsia="方正仿宋_GBK" w:cs="Times New Roman"/>
          <w:spacing w:val="-3"/>
          <w:w w:val="98"/>
          <w:sz w:val="30"/>
          <w:szCs w:val="30"/>
        </w:rPr>
        <w:t>挡率100%。</w:t>
      </w:r>
      <w:r>
        <w:rPr>
          <w:rFonts w:hint="default" w:ascii="Times New Roman" w:hAnsi="Times New Roman" w:eastAsia="方正仿宋_GBK" w:cs="Times New Roman"/>
          <w:spacing w:val="-3"/>
          <w:sz w:val="30"/>
          <w:szCs w:val="30"/>
        </w:rPr>
        <w:t>各</w:t>
      </w:r>
      <w:r>
        <w:rPr>
          <w:rFonts w:hint="default" w:ascii="Times New Roman" w:hAnsi="Times New Roman" w:eastAsia="方正仿宋_GBK" w:cs="Times New Roman"/>
          <w:spacing w:val="-4"/>
          <w:sz w:val="30"/>
          <w:szCs w:val="30"/>
        </w:rPr>
        <w:t>类脚手架或外露性临边防护构架的外立面，使用安全网封闭围护或包裹，</w:t>
      </w:r>
      <w:r>
        <w:rPr>
          <w:rFonts w:hint="default" w:ascii="Times New Roman" w:hAnsi="Times New Roman" w:eastAsia="方正仿宋_GBK" w:cs="Times New Roman"/>
          <w:spacing w:val="-2"/>
          <w:sz w:val="30"/>
          <w:szCs w:val="30"/>
        </w:rPr>
        <w:t>并严密、牢固、平整、美观，其封闭高度高出作业面1.5米（不含1.5</w:t>
      </w:r>
      <w:r>
        <w:rPr>
          <w:rFonts w:hint="default" w:ascii="Times New Roman" w:hAnsi="Times New Roman" w:eastAsia="方正仿宋_GBK" w:cs="Times New Roman"/>
          <w:spacing w:val="-57"/>
          <w:sz w:val="30"/>
          <w:szCs w:val="30"/>
        </w:rPr>
        <w:t>米）。</w:t>
      </w:r>
    </w:p>
    <w:p>
      <w:pPr>
        <w:keepNext w:val="0"/>
        <w:keepLines w:val="0"/>
        <w:pageBreakBefore w:val="0"/>
        <w:widowControl/>
        <w:kinsoku/>
        <w:wordWrap w:val="0"/>
        <w:overflowPunct/>
        <w:topLinePunct/>
        <w:autoSpaceDE/>
        <w:autoSpaceDN/>
        <w:bidi w:val="0"/>
        <w:adjustRightInd w:val="0"/>
        <w:snapToGrid w:val="0"/>
        <w:spacing w:line="576" w:lineRule="exact"/>
        <w:ind w:left="40" w:right="77" w:firstLine="556"/>
        <w:jc w:val="both"/>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3"/>
          <w:sz w:val="30"/>
          <w:szCs w:val="30"/>
        </w:rPr>
        <w:t>施工现场配备相应的洒水设备，及时洒水，按规</w:t>
      </w:r>
      <w:r>
        <w:rPr>
          <w:rFonts w:hint="default" w:ascii="Times New Roman" w:hAnsi="Times New Roman" w:eastAsia="方正仿宋_GBK" w:cs="Times New Roman"/>
          <w:spacing w:val="2"/>
          <w:sz w:val="30"/>
          <w:szCs w:val="30"/>
        </w:rPr>
        <w:t>定及时清运建筑垃</w:t>
      </w:r>
      <w:r>
        <w:rPr>
          <w:rFonts w:hint="default" w:ascii="Times New Roman" w:hAnsi="Times New Roman" w:eastAsia="方正仿宋_GBK" w:cs="Times New Roman"/>
          <w:spacing w:val="-1"/>
          <w:sz w:val="30"/>
          <w:szCs w:val="30"/>
        </w:rPr>
        <w:t>圾，减少粉尘对空气的污染。</w:t>
      </w:r>
    </w:p>
    <w:p>
      <w:pPr>
        <w:keepNext w:val="0"/>
        <w:keepLines w:val="0"/>
        <w:pageBreakBefore w:val="0"/>
        <w:widowControl/>
        <w:kinsoku/>
        <w:wordWrap w:val="0"/>
        <w:overflowPunct/>
        <w:topLinePunct/>
        <w:autoSpaceDE/>
        <w:autoSpaceDN/>
        <w:bidi w:val="0"/>
        <w:adjustRightInd w:val="0"/>
        <w:snapToGrid w:val="0"/>
        <w:spacing w:line="576" w:lineRule="exact"/>
        <w:ind w:left="62" w:right="77" w:firstLine="562"/>
        <w:jc w:val="both"/>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四级风以上天气不得进行土方回填、转运及其他可能</w:t>
      </w:r>
      <w:r>
        <w:rPr>
          <w:rFonts w:hint="default" w:ascii="Times New Roman" w:hAnsi="Times New Roman" w:eastAsia="方正仿宋_GBK" w:cs="Times New Roman"/>
          <w:spacing w:val="1"/>
          <w:sz w:val="30"/>
          <w:szCs w:val="30"/>
        </w:rPr>
        <w:t>产生扬尘污染</w:t>
      </w:r>
      <w:r>
        <w:rPr>
          <w:rFonts w:hint="default" w:ascii="Times New Roman" w:hAnsi="Times New Roman" w:eastAsia="方正仿宋_GBK" w:cs="Times New Roman"/>
          <w:spacing w:val="-3"/>
          <w:sz w:val="30"/>
          <w:szCs w:val="30"/>
        </w:rPr>
        <w:t>的施工，雷雨天气，及时进行覆盖、做好排水措施。</w:t>
      </w:r>
    </w:p>
    <w:p>
      <w:pPr>
        <w:keepNext w:val="0"/>
        <w:keepLines w:val="0"/>
        <w:pageBreakBefore w:val="0"/>
        <w:widowControl/>
        <w:kinsoku/>
        <w:wordWrap w:val="0"/>
        <w:overflowPunct/>
        <w:topLinePunct/>
        <w:autoSpaceDE/>
        <w:autoSpaceDN/>
        <w:bidi w:val="0"/>
        <w:adjustRightInd w:val="0"/>
        <w:snapToGrid w:val="0"/>
        <w:spacing w:line="576" w:lineRule="exact"/>
        <w:ind w:left="62" w:right="77" w:firstLine="562"/>
        <w:jc w:val="both"/>
        <w:textAlignment w:val="baseline"/>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在施工现场车辆出入口设置车辆冲洗设施并对进出车辆进行冲洗。</w:t>
      </w:r>
    </w:p>
    <w:p>
      <w:pPr>
        <w:keepNext w:val="0"/>
        <w:keepLines w:val="0"/>
        <w:pageBreakBefore w:val="0"/>
        <w:widowControl/>
        <w:kinsoku/>
        <w:wordWrap w:val="0"/>
        <w:overflowPunct/>
        <w:topLinePunct/>
        <w:autoSpaceDE/>
        <w:autoSpaceDN/>
        <w:bidi w:val="0"/>
        <w:adjustRightInd w:val="0"/>
        <w:snapToGrid w:val="0"/>
        <w:spacing w:line="576" w:lineRule="exact"/>
        <w:ind w:left="62" w:right="77" w:firstLine="562"/>
        <w:jc w:val="both"/>
        <w:textAlignment w:val="baseline"/>
        <w:rPr>
          <w:rFonts w:hint="default" w:ascii="Times New Roman" w:hAnsi="Times New Roman" w:eastAsia="方正仿宋_GBK" w:cs="Times New Roman"/>
          <w:spacing w:val="2"/>
          <w:sz w:val="30"/>
          <w:szCs w:val="30"/>
        </w:rPr>
        <w:sectPr>
          <w:headerReference r:id="rId13" w:type="default"/>
          <w:pgSz w:w="11912" w:h="16841"/>
          <w:pgMar w:top="403" w:right="1474" w:bottom="1984" w:left="1587" w:header="385" w:footer="1474" w:gutter="0"/>
          <w:pgNumType w:fmt="decimal"/>
          <w:cols w:space="0" w:num="1"/>
          <w:rtlGutter w:val="0"/>
          <w:docGrid w:linePitch="0" w:charSpace="0"/>
        </w:sectPr>
      </w:pPr>
    </w:p>
    <w:p>
      <w:pPr>
        <w:keepNext w:val="0"/>
        <w:keepLines w:val="0"/>
        <w:pageBreakBefore w:val="0"/>
        <w:kinsoku/>
        <w:wordWrap w:val="0"/>
        <w:overflowPunct/>
        <w:topLinePunct w:val="0"/>
        <w:bidi w:val="0"/>
        <w:spacing w:line="576" w:lineRule="exact"/>
        <w:ind w:left="2695"/>
        <w:rPr>
          <w:rFonts w:ascii="SimHei" w:hAnsi="SimHei" w:eastAsia="SimHei" w:cs="SimHei"/>
          <w:b/>
          <w:bCs/>
          <w:spacing w:val="-4"/>
          <w:sz w:val="30"/>
          <w:szCs w:val="30"/>
        </w:rPr>
      </w:pPr>
      <w:bookmarkStart w:id="126" w:name="_Toc394245226_WPSOffice_Level1"/>
      <w:bookmarkStart w:id="127" w:name="_Toc1303694673_WPSOffice_Level1"/>
    </w:p>
    <w:p>
      <w:pPr>
        <w:keepNext w:val="0"/>
        <w:keepLines w:val="0"/>
        <w:pageBreakBefore w:val="0"/>
        <w:kinsoku/>
        <w:wordWrap w:val="0"/>
        <w:overflowPunct/>
        <w:topLinePunct w:val="0"/>
        <w:bidi w:val="0"/>
        <w:spacing w:line="576" w:lineRule="exact"/>
        <w:ind w:left="2695"/>
        <w:rPr>
          <w:rFonts w:ascii="SimHei" w:hAnsi="SimHei" w:eastAsia="SimHei" w:cs="SimHei"/>
          <w:b/>
          <w:bCs/>
          <w:spacing w:val="-4"/>
          <w:sz w:val="30"/>
          <w:szCs w:val="30"/>
        </w:rPr>
      </w:pPr>
    </w:p>
    <w:p>
      <w:pPr>
        <w:keepNext w:val="0"/>
        <w:keepLines w:val="0"/>
        <w:pageBreakBefore w:val="0"/>
        <w:kinsoku/>
        <w:wordWrap w:val="0"/>
        <w:overflowPunct/>
        <w:topLinePunct w:val="0"/>
        <w:bidi w:val="0"/>
        <w:spacing w:line="576" w:lineRule="exact"/>
        <w:ind w:left="2695"/>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pacing w:val="-4"/>
          <w:sz w:val="30"/>
          <w:szCs w:val="30"/>
        </w:rPr>
        <w:t>第五章 收集运输体系规划</w:t>
      </w:r>
      <w:bookmarkEnd w:id="126"/>
      <w:bookmarkEnd w:id="127"/>
    </w:p>
    <w:p>
      <w:pPr>
        <w:keepNext w:val="0"/>
        <w:keepLines w:val="0"/>
        <w:pageBreakBefore w:val="0"/>
        <w:kinsoku/>
        <w:wordWrap w:val="0"/>
        <w:overflowPunct/>
        <w:topLinePunct w:val="0"/>
        <w:bidi w:val="0"/>
        <w:spacing w:line="576" w:lineRule="exact"/>
        <w:ind w:left="38"/>
        <w:outlineLvl w:val="0"/>
        <w:rPr>
          <w:rFonts w:ascii="SimSun" w:hAnsi="SimSun" w:eastAsia="SimSun" w:cs="SimSun"/>
          <w:b/>
          <w:bCs/>
          <w:spacing w:val="-5"/>
          <w:sz w:val="24"/>
          <w:szCs w:val="24"/>
        </w:rPr>
      </w:pPr>
      <w:bookmarkStart w:id="128" w:name="bookmark41"/>
      <w:bookmarkEnd w:id="128"/>
      <w:bookmarkStart w:id="129" w:name="_Toc1830630883_WPSOffice_Level2"/>
      <w:bookmarkStart w:id="130" w:name="_Toc416380199_WPSOffice_Level2"/>
    </w:p>
    <w:p>
      <w:pPr>
        <w:keepNext w:val="0"/>
        <w:keepLines w:val="0"/>
        <w:pageBreakBefore w:val="0"/>
        <w:kinsoku/>
        <w:wordWrap w:val="0"/>
        <w:overflowPunct/>
        <w:topLinePunct w:val="0"/>
        <w:bidi w:val="0"/>
        <w:spacing w:line="576" w:lineRule="exact"/>
        <w:ind w:left="38"/>
        <w:outlineLvl w:val="0"/>
        <w:rPr>
          <w:rFonts w:hint="default" w:ascii="Times New Roman" w:hAnsi="Times New Roman" w:eastAsia="方正楷体_GBK" w:cs="Times New Roman"/>
          <w:sz w:val="30"/>
          <w:szCs w:val="30"/>
        </w:rPr>
      </w:pPr>
      <w:r>
        <w:rPr>
          <w:rFonts w:hint="default" w:ascii="Times New Roman" w:hAnsi="Times New Roman" w:eastAsia="方正楷体_GBK" w:cs="Times New Roman"/>
          <w:b/>
          <w:bCs/>
          <w:spacing w:val="-5"/>
          <w:sz w:val="30"/>
          <w:szCs w:val="30"/>
        </w:rPr>
        <w:t>第11条</w:t>
      </w:r>
      <w:r>
        <w:rPr>
          <w:rFonts w:hint="default" w:ascii="Times New Roman" w:hAnsi="Times New Roman" w:eastAsia="方正楷体_GBK" w:cs="Times New Roman"/>
          <w:spacing w:val="30"/>
          <w:sz w:val="30"/>
          <w:szCs w:val="30"/>
        </w:rPr>
        <w:t xml:space="preserve"> </w:t>
      </w:r>
      <w:r>
        <w:rPr>
          <w:rFonts w:hint="default" w:ascii="Times New Roman" w:hAnsi="Times New Roman" w:eastAsia="方正楷体_GBK" w:cs="Times New Roman"/>
          <w:b/>
          <w:bCs/>
          <w:spacing w:val="-5"/>
          <w:sz w:val="30"/>
          <w:szCs w:val="30"/>
        </w:rPr>
        <w:t>收运模式</w:t>
      </w:r>
      <w:bookmarkEnd w:id="129"/>
      <w:bookmarkEnd w:id="130"/>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38" w:right="29" w:firstLine="575"/>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临江市建筑垃圾建议规划采用转运为主的模式，可利用临江市规划的建筑垃圾转运调配场地（大栗子十四中旧址）作为转运调配场所，暂</w:t>
      </w:r>
      <w:r>
        <w:rPr>
          <w:rFonts w:hint="eastAsia" w:ascii="方正仿宋_GBK" w:hAnsi="方正仿宋_GBK" w:eastAsia="方正仿宋_GBK" w:cs="方正仿宋_GBK"/>
          <w:spacing w:val="-1"/>
          <w:sz w:val="30"/>
          <w:szCs w:val="30"/>
        </w:rPr>
        <w:t>存转运后用于调配平衡，最后运至白山市的资源化场所进行处理。</w:t>
      </w:r>
    </w:p>
    <w:p>
      <w:pPr>
        <w:keepNext w:val="0"/>
        <w:keepLines w:val="0"/>
        <w:pageBreakBefore w:val="0"/>
        <w:kinsoku/>
        <w:wordWrap w:val="0"/>
        <w:overflowPunct/>
        <w:topLinePunct w:val="0"/>
        <w:bidi w:val="0"/>
        <w:spacing w:line="576" w:lineRule="exact"/>
        <w:ind w:left="38"/>
        <w:jc w:val="both"/>
        <w:rPr>
          <w:rFonts w:ascii="SimSun" w:hAnsi="SimSun" w:eastAsia="SimSun" w:cs="SimSun"/>
          <w:b/>
          <w:bCs/>
          <w:spacing w:val="-4"/>
          <w:sz w:val="30"/>
          <w:szCs w:val="30"/>
        </w:rPr>
      </w:pPr>
      <w:bookmarkStart w:id="131" w:name="_Toc855672861_WPSOffice_Level2"/>
      <w:bookmarkStart w:id="132" w:name="_Toc1272074388_WPSOffice_Level2"/>
    </w:p>
    <w:p>
      <w:pPr>
        <w:keepNext w:val="0"/>
        <w:keepLines w:val="0"/>
        <w:pageBreakBefore w:val="0"/>
        <w:kinsoku/>
        <w:wordWrap w:val="0"/>
        <w:overflowPunct/>
        <w:topLinePunct w:val="0"/>
        <w:bidi w:val="0"/>
        <w:spacing w:line="576" w:lineRule="exact"/>
        <w:ind w:left="38"/>
        <w:jc w:val="both"/>
        <w:outlineLvl w:val="0"/>
        <w:rPr>
          <w:rFonts w:hint="default" w:ascii="Times New Roman" w:hAnsi="Times New Roman" w:eastAsia="方正楷体_GBK" w:cs="Times New Roman"/>
          <w:b/>
          <w:bCs/>
          <w:spacing w:val="-5"/>
          <w:sz w:val="30"/>
          <w:szCs w:val="30"/>
        </w:rPr>
      </w:pPr>
      <w:r>
        <w:rPr>
          <w:rFonts w:hint="default" w:ascii="Times New Roman" w:hAnsi="Times New Roman" w:eastAsia="方正楷体_GBK" w:cs="Times New Roman"/>
          <w:b/>
          <w:bCs/>
          <w:spacing w:val="-5"/>
          <w:sz w:val="30"/>
          <w:szCs w:val="30"/>
        </w:rPr>
        <w:t>第12条 分类收集规划</w:t>
      </w:r>
      <w:bookmarkEnd w:id="131"/>
      <w:bookmarkEnd w:id="132"/>
    </w:p>
    <w:p>
      <w:pPr>
        <w:pStyle w:val="2"/>
        <w:keepNext w:val="0"/>
        <w:keepLines w:val="0"/>
        <w:pageBreakBefore w:val="0"/>
        <w:kinsoku/>
        <w:wordWrap w:val="0"/>
        <w:overflowPunct/>
        <w:topLinePunct w:val="0"/>
        <w:bidi w:val="0"/>
        <w:spacing w:line="576" w:lineRule="exact"/>
        <w:jc w:val="both"/>
        <w:rPr>
          <w:sz w:val="30"/>
          <w:szCs w:val="30"/>
        </w:rPr>
      </w:pPr>
    </w:p>
    <w:p>
      <w:pPr>
        <w:keepNext w:val="0"/>
        <w:keepLines w:val="0"/>
        <w:pageBreakBefore w:val="0"/>
        <w:kinsoku/>
        <w:wordWrap w:val="0"/>
        <w:overflowPunct/>
        <w:topLinePunct w:val="0"/>
        <w:bidi w:val="0"/>
        <w:spacing w:line="576" w:lineRule="exact"/>
        <w:ind w:left="39" w:right="31" w:firstLine="562"/>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工程渣土应当随挖随运，因特殊原因确实需要临时存放的工程渣土应在施工现场安全区域集中堆放，堆放高度不应超出围挡（</w:t>
      </w:r>
      <w:r>
        <w:rPr>
          <w:rFonts w:hint="eastAsia" w:ascii="方正仿宋_GBK" w:hAnsi="方正仿宋_GBK" w:eastAsia="方正仿宋_GBK" w:cs="方正仿宋_GBK"/>
          <w:spacing w:val="1"/>
          <w:sz w:val="30"/>
          <w:szCs w:val="30"/>
        </w:rPr>
        <w:t>墙）高度，</w:t>
      </w:r>
      <w:r>
        <w:rPr>
          <w:rFonts w:hint="eastAsia" w:ascii="方正仿宋_GBK" w:hAnsi="方正仿宋_GBK" w:eastAsia="方正仿宋_GBK" w:cs="方正仿宋_GBK"/>
          <w:spacing w:val="2"/>
          <w:sz w:val="30"/>
          <w:szCs w:val="30"/>
        </w:rPr>
        <w:t>并与围挡（墙）及基坑周边保持安全距离，与现有的建筑物或构筑物保</w:t>
      </w:r>
      <w:r>
        <w:rPr>
          <w:rFonts w:hint="eastAsia" w:ascii="方正仿宋_GBK" w:hAnsi="方正仿宋_GBK" w:eastAsia="方正仿宋_GBK" w:cs="方正仿宋_GBK"/>
          <w:spacing w:val="-5"/>
          <w:sz w:val="30"/>
          <w:szCs w:val="30"/>
        </w:rPr>
        <w:t>持安全距离。</w:t>
      </w:r>
    </w:p>
    <w:p>
      <w:pPr>
        <w:keepNext w:val="0"/>
        <w:keepLines w:val="0"/>
        <w:pageBreakBefore w:val="0"/>
        <w:kinsoku/>
        <w:wordWrap w:val="0"/>
        <w:overflowPunct/>
        <w:topLinePunct w:val="0"/>
        <w:bidi w:val="0"/>
        <w:spacing w:line="576" w:lineRule="exact"/>
        <w:ind w:left="37" w:right="29" w:firstLine="562"/>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3"/>
          <w:sz w:val="30"/>
          <w:szCs w:val="30"/>
        </w:rPr>
        <w:t>有产生工程泥浆的施工现场应设置泥浆池，</w:t>
      </w:r>
      <w:r>
        <w:rPr>
          <w:rFonts w:hint="eastAsia" w:ascii="方正仿宋_GBK" w:hAnsi="方正仿宋_GBK" w:eastAsia="方正仿宋_GBK" w:cs="方正仿宋_GBK"/>
          <w:spacing w:val="2"/>
          <w:sz w:val="30"/>
          <w:szCs w:val="30"/>
        </w:rPr>
        <w:t>工程泥浆应通过泥浆池进行收集，泥浆池应设置防护栏，并挂设“泥浆池危险请勿靠近”安全</w:t>
      </w:r>
      <w:r>
        <w:rPr>
          <w:rFonts w:hint="eastAsia" w:ascii="方正仿宋_GBK" w:hAnsi="方正仿宋_GBK" w:eastAsia="方正仿宋_GBK" w:cs="方正仿宋_GBK"/>
          <w:spacing w:val="-2"/>
          <w:sz w:val="30"/>
          <w:szCs w:val="30"/>
        </w:rPr>
        <w:t>警示牌。产生工程泥浆的施工场地，宜实施现场泥浆脱水处置。现场泥</w:t>
      </w:r>
      <w:r>
        <w:rPr>
          <w:rFonts w:hint="eastAsia" w:ascii="方正仿宋_GBK" w:hAnsi="方正仿宋_GBK" w:eastAsia="方正仿宋_GBK" w:cs="方正仿宋_GBK"/>
          <w:spacing w:val="-1"/>
          <w:sz w:val="30"/>
          <w:szCs w:val="30"/>
        </w:rPr>
        <w:t>浆脱水处置，宜配备收集管网、沉淀池、泥饼</w:t>
      </w:r>
      <w:r>
        <w:rPr>
          <w:rFonts w:hint="eastAsia" w:ascii="方正仿宋_GBK" w:hAnsi="方正仿宋_GBK" w:eastAsia="方正仿宋_GBK" w:cs="方正仿宋_GBK"/>
          <w:spacing w:val="-2"/>
          <w:sz w:val="30"/>
          <w:szCs w:val="30"/>
        </w:rPr>
        <w:t>堆场等设施。</w:t>
      </w:r>
    </w:p>
    <w:p>
      <w:pPr>
        <w:keepNext w:val="0"/>
        <w:keepLines w:val="0"/>
        <w:pageBreakBefore w:val="0"/>
        <w:kinsoku/>
        <w:wordWrap w:val="0"/>
        <w:overflowPunct/>
        <w:topLinePunct w:val="0"/>
        <w:bidi w:val="0"/>
        <w:spacing w:line="576" w:lineRule="exact"/>
        <w:ind w:left="44" w:right="30" w:firstLine="557"/>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工程垃圾例如道路混凝土或沥青混合料应单独收集。其他工程垃圾</w:t>
      </w:r>
      <w:r>
        <w:rPr>
          <w:rFonts w:hint="eastAsia" w:ascii="方正仿宋_GBK" w:hAnsi="方正仿宋_GBK" w:eastAsia="方正仿宋_GBK" w:cs="方正仿宋_GBK"/>
          <w:spacing w:val="-2"/>
          <w:sz w:val="30"/>
          <w:szCs w:val="30"/>
        </w:rPr>
        <w:t>不应与工程桩桩头、支撑或道路混凝土、沥青混合料混杂。</w:t>
      </w:r>
    </w:p>
    <w:p>
      <w:pPr>
        <w:keepNext w:val="0"/>
        <w:keepLines w:val="0"/>
        <w:pageBreakBefore w:val="0"/>
        <w:kinsoku/>
        <w:wordWrap w:val="0"/>
        <w:overflowPunct/>
        <w:topLinePunct w:val="0"/>
        <w:bidi w:val="0"/>
        <w:spacing w:line="576" w:lineRule="exact"/>
        <w:ind w:left="39" w:right="31" w:firstLine="559"/>
        <w:rPr>
          <w:rFonts w:ascii="SimSun" w:hAnsi="SimSun" w:eastAsia="SimSun" w:cs="SimSun"/>
          <w:spacing w:val="1"/>
          <w:sz w:val="30"/>
          <w:szCs w:val="30"/>
        </w:rPr>
      </w:pPr>
    </w:p>
    <w:p>
      <w:pPr>
        <w:keepNext w:val="0"/>
        <w:keepLines w:val="0"/>
        <w:pageBreakBefore w:val="0"/>
        <w:kinsoku/>
        <w:wordWrap w:val="0"/>
        <w:overflowPunct/>
        <w:topLinePunct w:val="0"/>
        <w:bidi w:val="0"/>
        <w:spacing w:line="576" w:lineRule="exact"/>
        <w:ind w:left="39" w:right="31" w:firstLine="559"/>
        <w:rPr>
          <w:rFonts w:ascii="SimSun" w:hAnsi="SimSun" w:eastAsia="SimSun" w:cs="SimSun"/>
          <w:spacing w:val="1"/>
          <w:sz w:val="30"/>
          <w:szCs w:val="30"/>
        </w:rPr>
      </w:pPr>
    </w:p>
    <w:p>
      <w:pPr>
        <w:keepNext w:val="0"/>
        <w:keepLines w:val="0"/>
        <w:pageBreakBefore w:val="0"/>
        <w:kinsoku/>
        <w:wordWrap w:val="0"/>
        <w:overflowPunct/>
        <w:topLinePunct w:val="0"/>
        <w:bidi w:val="0"/>
        <w:spacing w:line="576" w:lineRule="exact"/>
        <w:ind w:left="39" w:right="31" w:firstLine="559"/>
        <w:rPr>
          <w:rFonts w:ascii="SimSun" w:hAnsi="SimSun" w:eastAsia="SimSun" w:cs="SimSun"/>
          <w:spacing w:val="1"/>
          <w:sz w:val="30"/>
          <w:szCs w:val="30"/>
        </w:rPr>
      </w:pPr>
    </w:p>
    <w:p>
      <w:pPr>
        <w:keepNext w:val="0"/>
        <w:keepLines w:val="0"/>
        <w:pageBreakBefore w:val="0"/>
        <w:kinsoku/>
        <w:wordWrap w:val="0"/>
        <w:overflowPunct/>
        <w:topLinePunct w:val="0"/>
        <w:bidi w:val="0"/>
        <w:spacing w:line="576" w:lineRule="exact"/>
        <w:ind w:left="39" w:right="31" w:firstLine="559"/>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1"/>
          <w:sz w:val="30"/>
          <w:szCs w:val="30"/>
        </w:rPr>
        <w:t>装修垃圾的收集实行袋装化，装修过程中产生的木料、砂浆砖石、</w:t>
      </w:r>
      <w:r>
        <w:rPr>
          <w:rFonts w:hint="eastAsia" w:ascii="方正仿宋_GBK" w:hAnsi="方正仿宋_GBK" w:eastAsia="方正仿宋_GBK" w:cs="方正仿宋_GBK"/>
          <w:sz w:val="30"/>
          <w:szCs w:val="30"/>
        </w:rPr>
        <w:t>塑料、玻璃、金属等废料分类装袋，由居民或物业公司委托收运单位收</w:t>
      </w:r>
      <w:r>
        <w:rPr>
          <w:rFonts w:hint="eastAsia" w:ascii="方正仿宋_GBK" w:hAnsi="方正仿宋_GBK" w:eastAsia="方正仿宋_GBK" w:cs="方正仿宋_GBK"/>
          <w:spacing w:val="-2"/>
          <w:sz w:val="30"/>
          <w:szCs w:val="30"/>
        </w:rPr>
        <w:t>集和运输。</w:t>
      </w:r>
    </w:p>
    <w:p>
      <w:pPr>
        <w:keepNext w:val="0"/>
        <w:keepLines w:val="0"/>
        <w:pageBreakBefore w:val="0"/>
        <w:kinsoku/>
        <w:wordWrap w:val="0"/>
        <w:overflowPunct/>
        <w:topLinePunct w:val="0"/>
        <w:bidi w:val="0"/>
        <w:spacing w:line="576" w:lineRule="exact"/>
        <w:jc w:val="both"/>
        <w:rPr>
          <w:rFonts w:hint="eastAsia" w:ascii="方正仿宋_GBK" w:hAnsi="方正仿宋_GBK" w:eastAsia="方正仿宋_GBK" w:cs="方正仿宋_GBK"/>
          <w:sz w:val="30"/>
          <w:szCs w:val="30"/>
        </w:rPr>
        <w:sectPr>
          <w:headerReference r:id="rId14" w:type="default"/>
          <w:pgSz w:w="11912" w:h="16841"/>
          <w:pgMar w:top="403" w:right="1474" w:bottom="1984" w:left="1587" w:header="385" w:footer="1474" w:gutter="0"/>
          <w:pgNumType w:fmt="decimal"/>
          <w:cols w:space="0" w:num="1"/>
          <w:rtlGutter w:val="0"/>
          <w:docGrid w:linePitch="0" w:charSpace="0"/>
        </w:sectPr>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sz w:val="30"/>
          <w:szCs w:val="30"/>
        </w:rPr>
      </w:pPr>
      <w:bookmarkStart w:id="133" w:name="_Toc1353236065_WPSOffice_Level2"/>
      <w:bookmarkStart w:id="134" w:name="_Toc740425287_WPSOffice_Level2"/>
      <w:r>
        <w:rPr>
          <w:rFonts w:hint="default" w:ascii="Times New Roman" w:hAnsi="Times New Roman" w:eastAsia="方正楷体_GBK" w:cs="Times New Roman"/>
          <w:b/>
          <w:bCs/>
          <w:spacing w:val="-2"/>
          <w:sz w:val="30"/>
          <w:szCs w:val="30"/>
        </w:rPr>
        <w:t>第13条</w:t>
      </w:r>
      <w:r>
        <w:rPr>
          <w:rFonts w:hint="default" w:ascii="Times New Roman" w:hAnsi="Times New Roman" w:eastAsia="方正楷体_GBK" w:cs="Times New Roman"/>
          <w:spacing w:val="-2"/>
          <w:sz w:val="30"/>
          <w:szCs w:val="30"/>
        </w:rPr>
        <w:t xml:space="preserve"> </w:t>
      </w:r>
      <w:r>
        <w:rPr>
          <w:rFonts w:hint="default" w:ascii="Times New Roman" w:hAnsi="Times New Roman" w:eastAsia="方正楷体_GBK" w:cs="Times New Roman"/>
          <w:b/>
          <w:bCs/>
          <w:spacing w:val="-2"/>
          <w:sz w:val="30"/>
          <w:szCs w:val="30"/>
        </w:rPr>
        <w:t>运输路线规划</w:t>
      </w:r>
      <w:bookmarkEnd w:id="133"/>
      <w:bookmarkEnd w:id="134"/>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44" w:right="212" w:firstLine="557"/>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建筑垃圾的收运由《临江市建筑垃圾运输企业名录》内的收运公司负责运输。所有建筑垃圾的运输企业，都需向城市管理行政主管部门进</w:t>
      </w:r>
      <w:r>
        <w:rPr>
          <w:rFonts w:hint="eastAsia" w:ascii="方正仿宋_GBK" w:hAnsi="方正仿宋_GBK" w:eastAsia="方正仿宋_GBK" w:cs="方正仿宋_GBK"/>
          <w:spacing w:val="-2"/>
          <w:sz w:val="30"/>
          <w:szCs w:val="30"/>
        </w:rPr>
        <w:t>行申请、登记、备案。依托信息化管理技术与平台，建立覆盖建筑垃圾</w:t>
      </w:r>
      <w:r>
        <w:rPr>
          <w:rFonts w:hint="eastAsia" w:ascii="方正仿宋_GBK" w:hAnsi="方正仿宋_GBK" w:eastAsia="方正仿宋_GBK" w:cs="方正仿宋_GBK"/>
          <w:spacing w:val="-1"/>
          <w:sz w:val="30"/>
          <w:szCs w:val="30"/>
        </w:rPr>
        <w:t>收运处置全过程的电子联单跟踪系统，实现闭环监管。</w:t>
      </w:r>
    </w:p>
    <w:p>
      <w:pPr>
        <w:keepNext w:val="0"/>
        <w:keepLines w:val="0"/>
        <w:pageBreakBefore w:val="0"/>
        <w:kinsoku/>
        <w:wordWrap w:val="0"/>
        <w:overflowPunct/>
        <w:topLinePunct w:val="0"/>
        <w:bidi w:val="0"/>
        <w:spacing w:line="576" w:lineRule="exact"/>
        <w:ind w:left="606"/>
        <w:rPr>
          <w:rFonts w:hint="default" w:ascii="Times New Roman" w:hAnsi="Times New Roman" w:eastAsia="方正仿宋_GBK" w:cs="Times New Roman"/>
          <w:b/>
          <w:bCs/>
          <w:sz w:val="30"/>
          <w:szCs w:val="30"/>
        </w:rPr>
      </w:pPr>
      <w:bookmarkStart w:id="135" w:name="_Toc192920883_WPSOffice_Level2"/>
      <w:bookmarkStart w:id="136" w:name="_Toc809420080_WPSOffice_Level2"/>
      <w:r>
        <w:rPr>
          <w:rFonts w:hint="default" w:ascii="Times New Roman" w:hAnsi="Times New Roman" w:eastAsia="方正仿宋_GBK" w:cs="Times New Roman"/>
          <w:b/>
          <w:bCs/>
          <w:spacing w:val="-5"/>
          <w:sz w:val="30"/>
          <w:szCs w:val="30"/>
        </w:rPr>
        <w:t>（1）收运车辆</w:t>
      </w:r>
      <w:bookmarkEnd w:id="135"/>
      <w:bookmarkEnd w:id="136"/>
    </w:p>
    <w:p>
      <w:pPr>
        <w:keepNext w:val="0"/>
        <w:keepLines w:val="0"/>
        <w:pageBreakBefore w:val="0"/>
        <w:kinsoku/>
        <w:wordWrap w:val="0"/>
        <w:overflowPunct/>
        <w:topLinePunct w:val="0"/>
        <w:bidi w:val="0"/>
        <w:spacing w:line="576" w:lineRule="exact"/>
        <w:ind w:left="39" w:right="215" w:firstLine="574"/>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临江市建筑垃圾运输主要采用市场化运输模式，运输车辆在以下几</w:t>
      </w:r>
      <w:r>
        <w:rPr>
          <w:rFonts w:hint="eastAsia" w:ascii="方正仿宋_GBK" w:hAnsi="方正仿宋_GBK" w:eastAsia="方正仿宋_GBK" w:cs="方正仿宋_GBK"/>
          <w:spacing w:val="-6"/>
          <w:sz w:val="30"/>
          <w:szCs w:val="30"/>
        </w:rPr>
        <w:t>个方面加强管理：</w:t>
      </w:r>
    </w:p>
    <w:p>
      <w:pPr>
        <w:keepNext w:val="0"/>
        <w:keepLines w:val="0"/>
        <w:pageBreakBefore w:val="0"/>
        <w:kinsoku/>
        <w:wordWrap w:val="0"/>
        <w:overflowPunct/>
        <w:topLinePunct w:val="0"/>
        <w:bidi w:val="0"/>
        <w:spacing w:line="576" w:lineRule="exact"/>
        <w:ind w:left="44" w:right="210" w:firstLine="557"/>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建筑垃圾运输车厢盖采用机械密闭装置，开启、关闭时动作平稳灵</w:t>
      </w:r>
      <w:r>
        <w:rPr>
          <w:rFonts w:hint="eastAsia" w:ascii="方正仿宋_GBK" w:hAnsi="方正仿宋_GBK" w:eastAsia="方正仿宋_GBK" w:cs="方正仿宋_GBK"/>
          <w:spacing w:val="-9"/>
          <w:sz w:val="30"/>
          <w:szCs w:val="30"/>
        </w:rPr>
        <w:t>活，密封可靠；</w:t>
      </w:r>
    </w:p>
    <w:p>
      <w:pPr>
        <w:keepNext w:val="0"/>
        <w:keepLines w:val="0"/>
        <w:pageBreakBefore w:val="0"/>
        <w:kinsoku/>
        <w:wordWrap w:val="0"/>
        <w:overflowPunct/>
        <w:topLinePunct w:val="0"/>
        <w:bidi w:val="0"/>
        <w:spacing w:line="576" w:lineRule="exact"/>
        <w:ind w:left="41" w:right="215" w:firstLine="560"/>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建筑垃圾运输车容貌整洁、标志齐全，车辆底盘、车轮无大块泥沙</w:t>
      </w:r>
      <w:r>
        <w:rPr>
          <w:rFonts w:hint="eastAsia" w:ascii="方正仿宋_GBK" w:hAnsi="方正仿宋_GBK" w:eastAsia="方正仿宋_GBK" w:cs="方正仿宋_GBK"/>
          <w:spacing w:val="-2"/>
          <w:sz w:val="30"/>
          <w:szCs w:val="30"/>
        </w:rPr>
        <w:t>等附着物；</w:t>
      </w:r>
    </w:p>
    <w:p>
      <w:pPr>
        <w:keepNext w:val="0"/>
        <w:keepLines w:val="0"/>
        <w:pageBreakBefore w:val="0"/>
        <w:kinsoku/>
        <w:wordWrap w:val="0"/>
        <w:overflowPunct/>
        <w:topLinePunct w:val="0"/>
        <w:bidi w:val="0"/>
        <w:spacing w:line="576" w:lineRule="exact"/>
        <w:ind w:left="40" w:right="140" w:firstLine="561"/>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建筑垃圾运输车辆配置车载智能管理终端，符合国家相关标准的具</w:t>
      </w:r>
      <w:r>
        <w:rPr>
          <w:rFonts w:hint="eastAsia" w:ascii="方正仿宋_GBK" w:hAnsi="方正仿宋_GBK" w:eastAsia="方正仿宋_GBK" w:cs="方正仿宋_GBK"/>
          <w:spacing w:val="-4"/>
          <w:sz w:val="30"/>
          <w:szCs w:val="30"/>
        </w:rPr>
        <w:t>有行驶记录功能的卫星定位系统等电子装置，并纳入管理部门监督平</w:t>
      </w:r>
      <w:r>
        <w:rPr>
          <w:rFonts w:hint="eastAsia" w:ascii="方正仿宋_GBK" w:hAnsi="方正仿宋_GBK" w:eastAsia="方正仿宋_GBK" w:cs="方正仿宋_GBK"/>
          <w:spacing w:val="-5"/>
          <w:sz w:val="30"/>
          <w:szCs w:val="30"/>
        </w:rPr>
        <w:t>台；</w:t>
      </w:r>
    </w:p>
    <w:p>
      <w:pPr>
        <w:keepNext w:val="0"/>
        <w:keepLines w:val="0"/>
        <w:pageBreakBefore w:val="0"/>
        <w:kinsoku/>
        <w:wordWrap w:val="0"/>
        <w:overflowPunct/>
        <w:topLinePunct w:val="0"/>
        <w:bidi w:val="0"/>
        <w:spacing w:line="576" w:lineRule="exact"/>
        <w:ind w:left="44" w:right="210" w:firstLine="557"/>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装修垃圾市场化运输企业以街道为单位，保</w:t>
      </w:r>
      <w:r>
        <w:rPr>
          <w:rFonts w:hint="default" w:ascii="Times New Roman" w:hAnsi="Times New Roman" w:eastAsia="方正仿宋_GBK" w:cs="Times New Roman"/>
          <w:spacing w:val="-2"/>
          <w:sz w:val="30"/>
          <w:szCs w:val="30"/>
          <w:highlight w:val="none"/>
        </w:rPr>
        <w:t>障全</w:t>
      </w:r>
      <w:r>
        <w:rPr>
          <w:rFonts w:hint="eastAsia" w:ascii="Times New Roman" w:hAnsi="Times New Roman" w:eastAsia="方正仿宋_GBK" w:cs="Times New Roman"/>
          <w:spacing w:val="-2"/>
          <w:sz w:val="30"/>
          <w:szCs w:val="30"/>
          <w:highlight w:val="none"/>
          <w:lang w:eastAsia="zh-CN"/>
        </w:rPr>
        <w:t>市</w:t>
      </w:r>
      <w:r>
        <w:rPr>
          <w:rFonts w:hint="default" w:ascii="Times New Roman" w:hAnsi="Times New Roman" w:eastAsia="方正仿宋_GBK" w:cs="Times New Roman"/>
          <w:spacing w:val="-2"/>
          <w:sz w:val="30"/>
          <w:szCs w:val="30"/>
          <w:highlight w:val="none"/>
        </w:rPr>
        <w:t>每</w:t>
      </w:r>
      <w:r>
        <w:rPr>
          <w:rFonts w:hint="default" w:ascii="Times New Roman" w:hAnsi="Times New Roman" w:eastAsia="方正仿宋_GBK" w:cs="Times New Roman"/>
          <w:spacing w:val="-2"/>
          <w:sz w:val="30"/>
          <w:szCs w:val="30"/>
        </w:rPr>
        <w:t>个街道不少于1辆装卸车，并将企业和车辆纳入临江市建筑垃圾运输企业名录进行监管；优先采用新能源车辆。</w:t>
      </w:r>
    </w:p>
    <w:p>
      <w:pPr>
        <w:keepNext w:val="0"/>
        <w:keepLines w:val="0"/>
        <w:pageBreakBefore w:val="0"/>
        <w:kinsoku/>
        <w:wordWrap w:val="0"/>
        <w:overflowPunct/>
        <w:topLinePunct w:val="0"/>
        <w:bidi w:val="0"/>
        <w:spacing w:line="576" w:lineRule="exact"/>
        <w:ind w:left="606"/>
        <w:jc w:val="both"/>
        <w:rPr>
          <w:rFonts w:hint="default" w:ascii="Times New Roman" w:hAnsi="Times New Roman" w:eastAsia="方正仿宋_GBK" w:cs="Times New Roman"/>
          <w:b/>
          <w:bCs/>
          <w:sz w:val="30"/>
          <w:szCs w:val="30"/>
        </w:rPr>
      </w:pPr>
      <w:bookmarkStart w:id="137" w:name="_Toc31692665_WPSOffice_Level2"/>
      <w:bookmarkStart w:id="138" w:name="_Toc2039393897_WPSOffice_Level2"/>
      <w:r>
        <w:rPr>
          <w:rFonts w:hint="default" w:ascii="Times New Roman" w:hAnsi="Times New Roman" w:eastAsia="方正仿宋_GBK" w:cs="Times New Roman"/>
          <w:b/>
          <w:bCs/>
          <w:spacing w:val="-5"/>
          <w:sz w:val="30"/>
          <w:szCs w:val="30"/>
        </w:rPr>
        <w:t>（2）收运线路</w:t>
      </w:r>
      <w:bookmarkEnd w:id="137"/>
      <w:bookmarkEnd w:id="138"/>
    </w:p>
    <w:p>
      <w:pPr>
        <w:keepNext w:val="0"/>
        <w:keepLines w:val="0"/>
        <w:pageBreakBefore w:val="0"/>
        <w:kinsoku/>
        <w:wordWrap w:val="0"/>
        <w:overflowPunct/>
        <w:topLinePunct w:val="0"/>
        <w:bidi w:val="0"/>
        <w:spacing w:line="576" w:lineRule="exact"/>
        <w:ind w:left="46" w:right="215" w:firstLine="555"/>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建筑垃圾收运线路根据区域地势地形、沿途敏感目标分布特征，并</w:t>
      </w:r>
      <w:r>
        <w:rPr>
          <w:rFonts w:hint="default" w:ascii="Times New Roman" w:hAnsi="Times New Roman" w:eastAsia="方正仿宋_GBK" w:cs="Times New Roman"/>
          <w:spacing w:val="-4"/>
          <w:sz w:val="30"/>
          <w:szCs w:val="30"/>
        </w:rPr>
        <w:t>结合转</w:t>
      </w:r>
      <w:r>
        <w:rPr>
          <w:rFonts w:hint="default" w:ascii="Times New Roman" w:hAnsi="Times New Roman" w:eastAsia="方正仿宋_GBK" w:cs="Times New Roman"/>
          <w:spacing w:val="2"/>
          <w:sz w:val="30"/>
          <w:szCs w:val="30"/>
        </w:rPr>
        <w:t>运站与末端处理设施位置关系合理规划，避开生态</w:t>
      </w:r>
    </w:p>
    <w:p>
      <w:pPr>
        <w:keepNext w:val="0"/>
        <w:keepLines w:val="0"/>
        <w:pageBreakBefore w:val="0"/>
        <w:kinsoku/>
        <w:wordWrap w:val="0"/>
        <w:overflowPunct/>
        <w:topLinePunct w:val="0"/>
        <w:bidi w:val="0"/>
        <w:spacing w:line="576" w:lineRule="exact"/>
        <w:ind w:left="46" w:right="215" w:firstLine="555"/>
        <w:jc w:val="both"/>
        <w:rPr>
          <w:rFonts w:hint="default" w:ascii="Times New Roman" w:hAnsi="Times New Roman" w:eastAsia="方正仿宋_GBK" w:cs="Times New Roman"/>
          <w:spacing w:val="2"/>
          <w:sz w:val="30"/>
          <w:szCs w:val="30"/>
        </w:rPr>
      </w:pPr>
    </w:p>
    <w:p>
      <w:pPr>
        <w:keepNext w:val="0"/>
        <w:keepLines w:val="0"/>
        <w:pageBreakBefore w:val="0"/>
        <w:kinsoku/>
        <w:wordWrap w:val="0"/>
        <w:overflowPunct/>
        <w:topLinePunct w:val="0"/>
        <w:bidi w:val="0"/>
        <w:spacing w:line="576" w:lineRule="exact"/>
        <w:ind w:left="46" w:right="215" w:firstLine="555"/>
        <w:jc w:val="both"/>
        <w:rPr>
          <w:rFonts w:hint="default" w:ascii="Times New Roman" w:hAnsi="Times New Roman" w:eastAsia="方正仿宋_GBK" w:cs="Times New Roman"/>
          <w:spacing w:val="2"/>
          <w:sz w:val="30"/>
          <w:szCs w:val="30"/>
        </w:rPr>
      </w:pPr>
    </w:p>
    <w:p>
      <w:pPr>
        <w:keepNext w:val="0"/>
        <w:keepLines w:val="0"/>
        <w:pageBreakBefore w:val="0"/>
        <w:kinsoku/>
        <w:wordWrap w:val="0"/>
        <w:overflowPunct/>
        <w:topLinePunct w:val="0"/>
        <w:bidi w:val="0"/>
        <w:spacing w:line="576" w:lineRule="exact"/>
        <w:ind w:right="215"/>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保护红线、饮用水水源保护区、基本农田保护区、文物保护区等敏感区域，采取最优化的路线收集运输，最大程度的降低垃圾收集、转运过程对居民生活环境的影响。</w:t>
      </w:r>
    </w:p>
    <w:p>
      <w:pPr>
        <w:keepNext w:val="0"/>
        <w:keepLines w:val="0"/>
        <w:pageBreakBefore w:val="0"/>
        <w:kinsoku/>
        <w:wordWrap w:val="0"/>
        <w:overflowPunct/>
        <w:topLinePunct w:val="0"/>
        <w:bidi w:val="0"/>
        <w:spacing w:line="576" w:lineRule="exact"/>
        <w:ind w:left="46" w:right="215" w:firstLine="555"/>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建筑垃圾运输车辆属于特殊行业运输车辆，在临江市范围内运输需要由建筑垃圾生产企业向有关部门申报，收运线路由市交警三分局根据项目报批的所在地拟定，收运线路遵循以下原则：</w:t>
      </w:r>
    </w:p>
    <w:p>
      <w:pPr>
        <w:keepNext w:val="0"/>
        <w:keepLines w:val="0"/>
        <w:pageBreakBefore w:val="0"/>
        <w:kinsoku/>
        <w:wordWrap w:val="0"/>
        <w:overflowPunct/>
        <w:topLinePunct w:val="0"/>
        <w:bidi w:val="0"/>
        <w:spacing w:line="576" w:lineRule="exact"/>
        <w:ind w:left="46" w:right="215" w:firstLine="555"/>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收运路线尽可能紧凑，避免重复或断续。</w:t>
      </w:r>
    </w:p>
    <w:p>
      <w:pPr>
        <w:keepNext w:val="0"/>
        <w:keepLines w:val="0"/>
        <w:pageBreakBefore w:val="0"/>
        <w:kinsoku/>
        <w:wordWrap w:val="0"/>
        <w:overflowPunct/>
        <w:topLinePunct w:val="0"/>
        <w:bidi w:val="0"/>
        <w:spacing w:line="576" w:lineRule="exact"/>
        <w:ind w:left="46" w:right="215" w:firstLine="555"/>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收运路线能平衡工作量，使每个作业阶段、每条线路的收集和运输时间大致相等。</w:t>
      </w:r>
    </w:p>
    <w:p>
      <w:pPr>
        <w:keepNext w:val="0"/>
        <w:keepLines w:val="0"/>
        <w:pageBreakBefore w:val="0"/>
        <w:kinsoku/>
        <w:wordWrap w:val="0"/>
        <w:overflowPunct/>
        <w:topLinePunct w:val="0"/>
        <w:bidi w:val="0"/>
        <w:spacing w:line="576" w:lineRule="exact"/>
        <w:ind w:left="46" w:right="215" w:firstLine="555"/>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收集路线允许全天收运，但限行时段和限行路段除外，避免在交通拥挤的高峰时间段收集、运输建筑垃圾。</w:t>
      </w:r>
    </w:p>
    <w:p>
      <w:pPr>
        <w:keepNext w:val="0"/>
        <w:keepLines w:val="0"/>
        <w:pageBreakBefore w:val="0"/>
        <w:kinsoku/>
        <w:wordWrap w:val="0"/>
        <w:overflowPunct/>
        <w:topLinePunct w:val="0"/>
        <w:bidi w:val="0"/>
        <w:spacing w:line="576" w:lineRule="exact"/>
        <w:ind w:left="46" w:right="215" w:firstLine="555"/>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收运路线起始点最好位于工地或停车场附近，就近运输，减少成本。收运路线尽量避免穿越城市居住区，尽量减少对城市环境的影响。</w:t>
      </w:r>
    </w:p>
    <w:p>
      <w:pPr>
        <w:keepNext w:val="0"/>
        <w:keepLines w:val="0"/>
        <w:pageBreakBefore w:val="0"/>
        <w:kinsoku/>
        <w:wordWrap w:val="0"/>
        <w:overflowPunct/>
        <w:topLinePunct w:val="0"/>
        <w:bidi w:val="0"/>
        <w:spacing w:line="576" w:lineRule="exact"/>
        <w:ind w:left="46" w:right="215" w:firstLine="555"/>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临江市政府及各权责部门加强建筑垃圾运输线路管控和联合执法，确保建筑垃圾运输线路执法检查全覆盖。建筑垃圾运输企业车辆按照规定的时间、规定的线路进行密闭运输，并全程保持车轮、车身外部清洁，最终运至核定的消纳场地。</w:t>
      </w:r>
    </w:p>
    <w:p>
      <w:pPr>
        <w:keepNext w:val="0"/>
        <w:keepLines w:val="0"/>
        <w:pageBreakBefore w:val="0"/>
        <w:kinsoku/>
        <w:wordWrap w:val="0"/>
        <w:overflowPunct/>
        <w:topLinePunct w:val="0"/>
        <w:bidi w:val="0"/>
        <w:spacing w:line="576" w:lineRule="exact"/>
        <w:ind w:left="46" w:right="215" w:firstLine="555"/>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pacing w:val="2"/>
          <w:sz w:val="30"/>
          <w:szCs w:val="30"/>
        </w:rPr>
        <w:t>为保证城区交通舒畅，建议建筑垃圾于每日10时至17时运输建筑垃圾，并在运输过程中注意噪声对居民区的影响。建筑垃圾运输路线需根据市区道路和交通流量的状况，按照运输高效率、低影响的原则进行路线规划。</w:t>
      </w:r>
    </w:p>
    <w:p>
      <w:pPr>
        <w:keepNext w:val="0"/>
        <w:keepLines w:val="0"/>
        <w:pageBreakBefore w:val="0"/>
        <w:kinsoku/>
        <w:wordWrap w:val="0"/>
        <w:overflowPunct/>
        <w:topLinePunct w:val="0"/>
        <w:bidi w:val="0"/>
        <w:spacing w:line="576" w:lineRule="exact"/>
        <w:ind w:left="46" w:right="215" w:firstLine="555"/>
        <w:jc w:val="both"/>
        <w:rPr>
          <w:rFonts w:hint="default" w:ascii="Times New Roman" w:hAnsi="Times New Roman" w:eastAsia="方正仿宋_GBK" w:cs="Times New Roman"/>
          <w:spacing w:val="2"/>
          <w:sz w:val="30"/>
          <w:szCs w:val="30"/>
        </w:rPr>
        <w:sectPr>
          <w:headerReference r:id="rId15" w:type="default"/>
          <w:pgSz w:w="11912" w:h="16841"/>
          <w:pgMar w:top="403" w:right="1474" w:bottom="1984" w:left="1587" w:header="385" w:footer="1474" w:gutter="0"/>
          <w:pgNumType w:fmt="decimal"/>
          <w:cols w:space="0" w:num="1"/>
          <w:rtlGutter w:val="0"/>
          <w:docGrid w:linePitch="0" w:charSpace="0"/>
        </w:sectPr>
      </w:pPr>
    </w:p>
    <w:p>
      <w:pPr>
        <w:keepNext w:val="0"/>
        <w:keepLines w:val="0"/>
        <w:pageBreakBefore w:val="0"/>
        <w:kinsoku/>
        <w:wordWrap w:val="0"/>
        <w:overflowPunct/>
        <w:topLinePunct w:val="0"/>
        <w:bidi w:val="0"/>
        <w:spacing w:line="576" w:lineRule="exact"/>
        <w:ind w:left="2241"/>
        <w:rPr>
          <w:rFonts w:ascii="SimHei" w:hAnsi="SimHei" w:eastAsia="SimHei" w:cs="SimHei"/>
          <w:b/>
          <w:bCs/>
          <w:spacing w:val="-3"/>
          <w:sz w:val="30"/>
          <w:szCs w:val="30"/>
        </w:rPr>
      </w:pPr>
      <w:bookmarkStart w:id="139" w:name="_Toc506122786_WPSOffice_Level1"/>
      <w:bookmarkStart w:id="140" w:name="_Toc1773863508_WPSOffice_Level1"/>
    </w:p>
    <w:p>
      <w:pPr>
        <w:keepNext w:val="0"/>
        <w:keepLines w:val="0"/>
        <w:pageBreakBefore w:val="0"/>
        <w:kinsoku/>
        <w:wordWrap w:val="0"/>
        <w:overflowPunct/>
        <w:topLinePunct w:val="0"/>
        <w:bidi w:val="0"/>
        <w:spacing w:line="576" w:lineRule="exact"/>
        <w:ind w:left="2241"/>
        <w:rPr>
          <w:rFonts w:ascii="SimHei" w:hAnsi="SimHei" w:eastAsia="SimHei" w:cs="SimHei"/>
          <w:b/>
          <w:bCs/>
          <w:spacing w:val="-3"/>
          <w:sz w:val="30"/>
          <w:szCs w:val="30"/>
        </w:rPr>
      </w:pPr>
    </w:p>
    <w:p>
      <w:pPr>
        <w:keepNext w:val="0"/>
        <w:keepLines w:val="0"/>
        <w:pageBreakBefore w:val="0"/>
        <w:kinsoku/>
        <w:wordWrap w:val="0"/>
        <w:overflowPunct/>
        <w:topLinePunct w:val="0"/>
        <w:bidi w:val="0"/>
        <w:spacing w:line="576" w:lineRule="exact"/>
        <w:ind w:left="2241"/>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pacing w:val="-3"/>
          <w:sz w:val="30"/>
          <w:szCs w:val="30"/>
        </w:rPr>
        <w:t>第六章 建筑垃圾利用及处置规划</w:t>
      </w:r>
      <w:bookmarkEnd w:id="139"/>
      <w:bookmarkEnd w:id="140"/>
    </w:p>
    <w:p>
      <w:pPr>
        <w:keepNext w:val="0"/>
        <w:keepLines w:val="0"/>
        <w:pageBreakBefore w:val="0"/>
        <w:kinsoku/>
        <w:wordWrap w:val="0"/>
        <w:overflowPunct/>
        <w:topLinePunct w:val="0"/>
        <w:bidi w:val="0"/>
        <w:spacing w:line="576" w:lineRule="exact"/>
        <w:ind w:left="38"/>
        <w:rPr>
          <w:rFonts w:ascii="SimSun" w:hAnsi="SimSun" w:eastAsia="SimSun" w:cs="SimSun"/>
          <w:b/>
          <w:bCs/>
          <w:spacing w:val="-2"/>
          <w:sz w:val="24"/>
          <w:szCs w:val="24"/>
        </w:rPr>
      </w:pPr>
      <w:bookmarkStart w:id="141" w:name="_Toc1944901744_WPSOffice_Level2"/>
      <w:bookmarkStart w:id="142" w:name="_Toc1435686083_WPSOffice_Level2"/>
    </w:p>
    <w:p>
      <w:pPr>
        <w:keepNext w:val="0"/>
        <w:keepLines w:val="0"/>
        <w:pageBreakBefore w:val="0"/>
        <w:kinsoku/>
        <w:wordWrap w:val="0"/>
        <w:overflowPunct/>
        <w:topLinePunct w:val="0"/>
        <w:bidi w:val="0"/>
        <w:spacing w:line="576" w:lineRule="exact"/>
        <w:ind w:left="38"/>
        <w:rPr>
          <w:rFonts w:hint="eastAsia" w:ascii="方正楷体_GBK" w:hAnsi="方正楷体_GBK" w:eastAsia="方正楷体_GBK" w:cs="方正楷体_GBK"/>
          <w:sz w:val="30"/>
          <w:szCs w:val="30"/>
        </w:rPr>
      </w:pPr>
      <w:r>
        <w:rPr>
          <w:rFonts w:hint="eastAsia" w:ascii="方正楷体_GBK" w:hAnsi="方正楷体_GBK" w:eastAsia="方正楷体_GBK" w:cs="方正楷体_GBK"/>
          <w:b/>
          <w:bCs/>
          <w:spacing w:val="-2"/>
          <w:sz w:val="30"/>
          <w:szCs w:val="30"/>
        </w:rPr>
        <w:t>第</w:t>
      </w:r>
      <w:r>
        <w:rPr>
          <w:rFonts w:hint="default" w:ascii="Times New Roman" w:hAnsi="Times New Roman" w:eastAsia="方正楷体_GBK" w:cs="Times New Roman"/>
          <w:b/>
          <w:bCs/>
          <w:spacing w:val="-2"/>
          <w:sz w:val="30"/>
          <w:szCs w:val="30"/>
        </w:rPr>
        <w:t>14</w:t>
      </w:r>
      <w:r>
        <w:rPr>
          <w:rFonts w:hint="eastAsia" w:ascii="方正楷体_GBK" w:hAnsi="方正楷体_GBK" w:eastAsia="方正楷体_GBK" w:cs="方正楷体_GBK"/>
          <w:b/>
          <w:bCs/>
          <w:spacing w:val="-2"/>
          <w:sz w:val="30"/>
          <w:szCs w:val="30"/>
        </w:rPr>
        <w:t>条</w:t>
      </w:r>
      <w:r>
        <w:rPr>
          <w:rFonts w:hint="eastAsia" w:ascii="方正楷体_GBK" w:hAnsi="方正楷体_GBK" w:eastAsia="方正楷体_GBK" w:cs="方正楷体_GBK"/>
          <w:spacing w:val="-2"/>
          <w:sz w:val="30"/>
          <w:szCs w:val="30"/>
        </w:rPr>
        <w:t xml:space="preserve"> </w:t>
      </w:r>
      <w:r>
        <w:rPr>
          <w:rFonts w:hint="eastAsia" w:ascii="方正楷体_GBK" w:hAnsi="方正楷体_GBK" w:eastAsia="方正楷体_GBK" w:cs="方正楷体_GBK"/>
          <w:b/>
          <w:bCs/>
          <w:spacing w:val="-2"/>
          <w:sz w:val="30"/>
          <w:szCs w:val="30"/>
        </w:rPr>
        <w:t>建筑垃圾利用规划</w:t>
      </w:r>
      <w:bookmarkEnd w:id="141"/>
      <w:bookmarkEnd w:id="142"/>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40" w:right="72" w:firstLine="561"/>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工程渣土和固化后的工程泥浆大部分在源头减量环节通过区域土方调配的方式进行了直接利用，主要采用回填处理方式，其他</w:t>
      </w:r>
      <w:r>
        <w:rPr>
          <w:rFonts w:hint="eastAsia" w:ascii="方正仿宋_GBK" w:hAnsi="方正仿宋_GBK" w:eastAsia="方正仿宋_GBK" w:cs="方正仿宋_GBK"/>
          <w:spacing w:val="2"/>
          <w:sz w:val="30"/>
          <w:szCs w:val="30"/>
          <w:highlight w:val="none"/>
        </w:rPr>
        <w:t>直接利用方</w:t>
      </w:r>
      <w:r>
        <w:rPr>
          <w:rFonts w:hint="eastAsia" w:ascii="方正仿宋_GBK" w:hAnsi="方正仿宋_GBK" w:eastAsia="方正仿宋_GBK" w:cs="方正仿宋_GBK"/>
          <w:spacing w:val="-2"/>
          <w:sz w:val="30"/>
          <w:szCs w:val="30"/>
          <w:highlight w:val="none"/>
        </w:rPr>
        <w:t>式可采用堆土造景</w:t>
      </w:r>
      <w:r>
        <w:rPr>
          <w:rFonts w:hint="eastAsia" w:ascii="方正仿宋_GBK" w:hAnsi="方正仿宋_GBK" w:eastAsia="方正仿宋_GBK" w:cs="方正仿宋_GBK"/>
          <w:spacing w:val="-2"/>
          <w:sz w:val="30"/>
          <w:szCs w:val="30"/>
          <w:highlight w:val="none"/>
          <w:lang w:eastAsia="zh-CN"/>
        </w:rPr>
        <w:t>，</w:t>
      </w:r>
      <w:r>
        <w:rPr>
          <w:rFonts w:hint="eastAsia" w:ascii="方正仿宋_GBK" w:hAnsi="方正仿宋_GBK" w:eastAsia="方正仿宋_GBK" w:cs="方正仿宋_GBK"/>
          <w:spacing w:val="-2"/>
          <w:sz w:val="30"/>
          <w:szCs w:val="30"/>
          <w:highlight w:val="none"/>
        </w:rPr>
        <w:t>采石场、山体复绿</w:t>
      </w:r>
      <w:r>
        <w:rPr>
          <w:rFonts w:hint="eastAsia" w:ascii="方正仿宋_GBK" w:hAnsi="方正仿宋_GBK" w:eastAsia="方正仿宋_GBK" w:cs="方正仿宋_GBK"/>
          <w:spacing w:val="-2"/>
          <w:sz w:val="30"/>
          <w:szCs w:val="30"/>
          <w:highlight w:val="none"/>
          <w:lang w:eastAsia="zh-CN"/>
        </w:rPr>
        <w:t>、</w:t>
      </w:r>
      <w:r>
        <w:rPr>
          <w:rFonts w:hint="eastAsia" w:ascii="方正仿宋_GBK" w:hAnsi="方正仿宋_GBK" w:eastAsia="方正仿宋_GBK" w:cs="方正仿宋_GBK"/>
          <w:spacing w:val="-2"/>
          <w:sz w:val="30"/>
          <w:szCs w:val="30"/>
          <w:highlight w:val="none"/>
        </w:rPr>
        <w:t>复垦耕地</w:t>
      </w:r>
      <w:r>
        <w:rPr>
          <w:rFonts w:hint="eastAsia" w:ascii="方正仿宋_GBK" w:hAnsi="方正仿宋_GBK" w:eastAsia="方正仿宋_GBK" w:cs="方正仿宋_GBK"/>
          <w:spacing w:val="-2"/>
          <w:sz w:val="30"/>
          <w:szCs w:val="30"/>
          <w:highlight w:val="none"/>
          <w:lang w:eastAsia="zh-CN"/>
        </w:rPr>
        <w:t>，</w:t>
      </w:r>
      <w:r>
        <w:rPr>
          <w:rFonts w:hint="eastAsia" w:ascii="方正仿宋_GBK" w:hAnsi="方正仿宋_GBK" w:eastAsia="方正仿宋_GBK" w:cs="方正仿宋_GBK"/>
          <w:spacing w:val="-2"/>
          <w:sz w:val="30"/>
          <w:szCs w:val="30"/>
          <w:highlight w:val="none"/>
        </w:rPr>
        <w:t>公路路基、工程项</w:t>
      </w:r>
      <w:r>
        <w:rPr>
          <w:rFonts w:hint="eastAsia" w:ascii="方正仿宋_GBK" w:hAnsi="方正仿宋_GBK" w:eastAsia="方正仿宋_GBK" w:cs="方正仿宋_GBK"/>
          <w:spacing w:val="2"/>
          <w:sz w:val="30"/>
          <w:szCs w:val="30"/>
          <w:highlight w:val="none"/>
        </w:rPr>
        <w:t>目回填等。</w:t>
      </w:r>
      <w:r>
        <w:rPr>
          <w:rFonts w:hint="eastAsia" w:ascii="方正仿宋_GBK" w:hAnsi="方正仿宋_GBK" w:eastAsia="方正仿宋_GBK" w:cs="方正仿宋_GBK"/>
          <w:spacing w:val="2"/>
          <w:sz w:val="30"/>
          <w:szCs w:val="30"/>
        </w:rPr>
        <w:t>工程渣土可用于筑路施工、桩基填料、地基基础等。建筑渣土一般分为上层土和下层土，可分层利用。上层土可代替传统的黄泥土用于园林绿化，下层土可用来烧制砖瓦，利用垃圾中筛分出的土生产道</w:t>
      </w:r>
      <w:r>
        <w:rPr>
          <w:rFonts w:hint="eastAsia" w:ascii="方正仿宋_GBK" w:hAnsi="方正仿宋_GBK" w:eastAsia="方正仿宋_GBK" w:cs="方正仿宋_GBK"/>
          <w:spacing w:val="-2"/>
          <w:sz w:val="30"/>
          <w:szCs w:val="30"/>
        </w:rPr>
        <w:t>路用底基层材料。利用技术手段可生产混凝土路面砖等制品。</w:t>
      </w:r>
    </w:p>
    <w:p>
      <w:pPr>
        <w:keepNext w:val="0"/>
        <w:keepLines w:val="0"/>
        <w:pageBreakBefore w:val="0"/>
        <w:kinsoku/>
        <w:wordWrap w:val="0"/>
        <w:overflowPunct/>
        <w:topLinePunct w:val="0"/>
        <w:bidi w:val="0"/>
        <w:spacing w:line="576" w:lineRule="exact"/>
        <w:ind w:left="39" w:right="76" w:firstLine="562"/>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工程垃圾和拆除垃圾可用作渣土桩填料，用作夯扩桩填料，建筑物拆除垃圾中完整尺寸的砖块经收集整理可用于建筑施工工地的围墙、公路防护墙建设等，在城市兴建大型建筑、广场、市政设施时，可作为回</w:t>
      </w:r>
      <w:r>
        <w:rPr>
          <w:rFonts w:hint="eastAsia" w:ascii="方正仿宋_GBK" w:hAnsi="方正仿宋_GBK" w:eastAsia="方正仿宋_GBK" w:cs="方正仿宋_GBK"/>
          <w:spacing w:val="-5"/>
          <w:sz w:val="30"/>
          <w:szCs w:val="30"/>
        </w:rPr>
        <w:t>填材料使用。</w:t>
      </w:r>
    </w:p>
    <w:p>
      <w:pPr>
        <w:keepNext w:val="0"/>
        <w:keepLines w:val="0"/>
        <w:pageBreakBefore w:val="0"/>
        <w:kinsoku/>
        <w:wordWrap w:val="0"/>
        <w:overflowPunct/>
        <w:topLinePunct w:val="0"/>
        <w:bidi w:val="0"/>
        <w:spacing w:line="576" w:lineRule="exact"/>
        <w:ind w:left="38" w:right="76" w:firstLine="561"/>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3"/>
          <w:sz w:val="30"/>
          <w:szCs w:val="30"/>
        </w:rPr>
        <w:t>利用废弃建筑、道路混凝土和废弃砖石生产</w:t>
      </w:r>
      <w:r>
        <w:rPr>
          <w:rFonts w:hint="eastAsia" w:ascii="方正仿宋_GBK" w:hAnsi="方正仿宋_GBK" w:eastAsia="方正仿宋_GBK" w:cs="方正仿宋_GBK"/>
          <w:spacing w:val="2"/>
          <w:sz w:val="30"/>
          <w:szCs w:val="30"/>
        </w:rPr>
        <w:t>粗细骨料，可用于相应强度等级的混凝土、砂浆或制备诸如砌块、墙板、地砖等建材制品，粗细骨料添加固化类材料后，也可用于公路路面基层；利用废砖瓦生产骨</w:t>
      </w:r>
      <w:r>
        <w:rPr>
          <w:rFonts w:hint="eastAsia" w:ascii="方正仿宋_GBK" w:hAnsi="方正仿宋_GBK" w:eastAsia="方正仿宋_GBK" w:cs="方正仿宋_GBK"/>
          <w:spacing w:val="1"/>
          <w:sz w:val="30"/>
          <w:szCs w:val="30"/>
        </w:rPr>
        <w:t>料，可用于生产再生砖、砌块、墙板、地砖等建材制品。再生利用产品</w:t>
      </w:r>
      <w:r>
        <w:rPr>
          <w:rFonts w:hint="eastAsia" w:ascii="方正仿宋_GBK" w:hAnsi="方正仿宋_GBK" w:eastAsia="方正仿宋_GBK" w:cs="方正仿宋_GBK"/>
          <w:spacing w:val="2"/>
          <w:sz w:val="30"/>
          <w:szCs w:val="30"/>
        </w:rPr>
        <w:t>在质量、安全、技术性能、环保等方面均应符合相关标准要求，并在产</w:t>
      </w:r>
      <w:r>
        <w:rPr>
          <w:rFonts w:hint="eastAsia" w:ascii="方正仿宋_GBK" w:hAnsi="方正仿宋_GBK" w:eastAsia="方正仿宋_GBK" w:cs="方正仿宋_GBK"/>
          <w:spacing w:val="-4"/>
          <w:sz w:val="30"/>
          <w:szCs w:val="30"/>
        </w:rPr>
        <w:t>品明显标注再生利用标识。</w:t>
      </w:r>
    </w:p>
    <w:p>
      <w:pPr>
        <w:keepNext w:val="0"/>
        <w:keepLines w:val="0"/>
        <w:pageBreakBefore w:val="0"/>
        <w:kinsoku/>
        <w:wordWrap w:val="0"/>
        <w:overflowPunct/>
        <w:topLinePunct w:val="0"/>
        <w:bidi w:val="0"/>
        <w:spacing w:line="576" w:lineRule="exact"/>
        <w:ind w:left="41" w:firstLine="556"/>
        <w:jc w:val="both"/>
        <w:rPr>
          <w:rFonts w:hint="eastAsia" w:ascii="方正仿宋_GBK" w:hAnsi="方正仿宋_GBK" w:eastAsia="方正仿宋_GBK" w:cs="方正仿宋_GBK"/>
          <w:spacing w:val="-4"/>
          <w:sz w:val="30"/>
          <w:szCs w:val="30"/>
        </w:rPr>
      </w:pPr>
    </w:p>
    <w:p>
      <w:pPr>
        <w:keepNext w:val="0"/>
        <w:keepLines w:val="0"/>
        <w:pageBreakBefore w:val="0"/>
        <w:kinsoku/>
        <w:wordWrap w:val="0"/>
        <w:overflowPunct/>
        <w:topLinePunct w:val="0"/>
        <w:bidi w:val="0"/>
        <w:spacing w:line="576" w:lineRule="exact"/>
        <w:ind w:left="41" w:firstLine="556"/>
        <w:jc w:val="both"/>
        <w:rPr>
          <w:rFonts w:hint="eastAsia" w:ascii="方正仿宋_GBK" w:hAnsi="方正仿宋_GBK" w:eastAsia="方正仿宋_GBK" w:cs="方正仿宋_GBK"/>
          <w:spacing w:val="-4"/>
          <w:sz w:val="30"/>
          <w:szCs w:val="30"/>
        </w:rPr>
      </w:pPr>
    </w:p>
    <w:p>
      <w:pPr>
        <w:keepNext w:val="0"/>
        <w:keepLines w:val="0"/>
        <w:pageBreakBefore w:val="0"/>
        <w:kinsoku/>
        <w:wordWrap w:val="0"/>
        <w:overflowPunct/>
        <w:topLinePunct w:val="0"/>
        <w:bidi w:val="0"/>
        <w:spacing w:line="576" w:lineRule="exact"/>
        <w:ind w:left="41" w:firstLine="556"/>
        <w:jc w:val="both"/>
        <w:rPr>
          <w:rFonts w:hint="eastAsia" w:ascii="方正仿宋_GBK" w:hAnsi="方正仿宋_GBK" w:eastAsia="方正仿宋_GBK" w:cs="方正仿宋_GBK"/>
          <w:spacing w:val="-4"/>
          <w:sz w:val="30"/>
          <w:szCs w:val="30"/>
        </w:rPr>
      </w:pPr>
    </w:p>
    <w:p>
      <w:pPr>
        <w:keepNext w:val="0"/>
        <w:keepLines w:val="0"/>
        <w:pageBreakBefore w:val="0"/>
        <w:kinsoku/>
        <w:wordWrap w:val="0"/>
        <w:overflowPunct/>
        <w:topLinePunct w:val="0"/>
        <w:bidi w:val="0"/>
        <w:spacing w:line="576" w:lineRule="exact"/>
        <w:ind w:left="41" w:firstLine="556"/>
        <w:jc w:val="both"/>
        <w:rPr>
          <w:rFonts w:hint="default" w:ascii="Times New Roman" w:hAnsi="Times New Roman" w:eastAsia="方正仿宋_GBK" w:cs="Times New Roman"/>
          <w:spacing w:val="-4"/>
          <w:sz w:val="30"/>
          <w:szCs w:val="30"/>
        </w:rPr>
      </w:pPr>
      <w:r>
        <w:rPr>
          <w:rFonts w:hint="eastAsia" w:ascii="方正仿宋_GBK" w:hAnsi="方正仿宋_GBK" w:eastAsia="方正仿宋_GBK" w:cs="方正仿宋_GBK"/>
          <w:spacing w:val="-4"/>
          <w:sz w:val="30"/>
          <w:szCs w:val="30"/>
        </w:rPr>
        <w:t>装修垃圾组分不稳定且相对复杂，部分含有一定量的有毒有</w:t>
      </w:r>
      <w:r>
        <w:rPr>
          <w:rFonts w:hint="eastAsia" w:ascii="方正仿宋_GBK" w:hAnsi="方正仿宋_GBK" w:eastAsia="方正仿宋_GBK" w:cs="方正仿宋_GBK"/>
          <w:spacing w:val="-5"/>
          <w:sz w:val="30"/>
          <w:szCs w:val="30"/>
        </w:rPr>
        <w:t>害成分，</w:t>
      </w:r>
      <w:r>
        <w:rPr>
          <w:rFonts w:hint="eastAsia" w:ascii="方正仿宋_GBK" w:hAnsi="方正仿宋_GBK" w:eastAsia="方正仿宋_GBK" w:cs="方正仿宋_GBK"/>
          <w:spacing w:val="2"/>
          <w:sz w:val="30"/>
          <w:szCs w:val="30"/>
        </w:rPr>
        <w:t>可采用无害化填埋处置，木材、金属等有价值的物质可进入</w:t>
      </w:r>
      <w:r>
        <w:rPr>
          <w:rFonts w:hint="eastAsia" w:ascii="方正仿宋_GBK" w:hAnsi="方正仿宋_GBK" w:eastAsia="方正仿宋_GBK" w:cs="方正仿宋_GBK"/>
          <w:spacing w:val="-4"/>
          <w:sz w:val="30"/>
          <w:szCs w:val="30"/>
        </w:rPr>
        <w:t>废品回收体系，装修垃圾中可直接利用的材料有砖块、混凝土、竹木、金属等。建筑垃圾处理及利用优先次序见附</w:t>
      </w:r>
      <w:r>
        <w:rPr>
          <w:rFonts w:hint="default" w:ascii="Times New Roman" w:hAnsi="Times New Roman" w:eastAsia="方正仿宋_GBK" w:cs="Times New Roman"/>
          <w:spacing w:val="-4"/>
          <w:sz w:val="30"/>
          <w:szCs w:val="30"/>
        </w:rPr>
        <w:t>表3。</w:t>
      </w:r>
    </w:p>
    <w:p>
      <w:pPr>
        <w:keepNext w:val="0"/>
        <w:keepLines w:val="0"/>
        <w:pageBreakBefore w:val="0"/>
        <w:kinsoku/>
        <w:wordWrap w:val="0"/>
        <w:overflowPunct/>
        <w:topLinePunct w:val="0"/>
        <w:bidi w:val="0"/>
        <w:spacing w:line="576" w:lineRule="exact"/>
        <w:rPr>
          <w:rFonts w:ascii="SimSun" w:hAnsi="SimSun" w:eastAsia="SimSun" w:cs="SimSun"/>
          <w:sz w:val="28"/>
          <w:szCs w:val="28"/>
        </w:rPr>
        <w:sectPr>
          <w:headerReference r:id="rId16" w:type="default"/>
          <w:pgSz w:w="11912" w:h="16841"/>
          <w:pgMar w:top="403" w:right="1474" w:bottom="1984" w:left="1587" w:header="385" w:footer="1474" w:gutter="0"/>
          <w:pgNumType w:fmt="decimal"/>
          <w:cols w:space="0" w:num="1"/>
          <w:rtlGutter w:val="0"/>
          <w:docGrid w:linePitch="0" w:charSpace="0"/>
        </w:sectPr>
      </w:pPr>
    </w:p>
    <w:p>
      <w:pPr>
        <w:keepNext w:val="0"/>
        <w:keepLines w:val="0"/>
        <w:pageBreakBefore w:val="0"/>
        <w:kinsoku/>
        <w:wordWrap w:val="0"/>
        <w:overflowPunct/>
        <w:topLinePunct w:val="0"/>
        <w:bidi w:val="0"/>
        <w:spacing w:line="576" w:lineRule="exact"/>
        <w:ind w:left="38"/>
        <w:rPr>
          <w:rFonts w:ascii="SimSun" w:hAnsi="SimSun" w:eastAsia="SimSun" w:cs="SimSun"/>
          <w:b/>
          <w:bCs/>
          <w:spacing w:val="-2"/>
          <w:sz w:val="24"/>
          <w:szCs w:val="24"/>
        </w:rPr>
      </w:pPr>
      <w:bookmarkStart w:id="143" w:name="_Toc1480981861_WPSOffice_Level2"/>
      <w:bookmarkStart w:id="144" w:name="_Toc839771165_WPSOffice_Level2"/>
    </w:p>
    <w:p>
      <w:pPr>
        <w:keepNext w:val="0"/>
        <w:keepLines w:val="0"/>
        <w:pageBreakBefore w:val="0"/>
        <w:kinsoku/>
        <w:wordWrap w:val="0"/>
        <w:overflowPunct/>
        <w:topLinePunct w:val="0"/>
        <w:bidi w:val="0"/>
        <w:spacing w:line="576" w:lineRule="exact"/>
        <w:ind w:left="38"/>
        <w:rPr>
          <w:rFonts w:ascii="SimSun" w:hAnsi="SimSun" w:eastAsia="SimSun" w:cs="SimSun"/>
          <w:b/>
          <w:bCs/>
          <w:spacing w:val="-2"/>
          <w:sz w:val="24"/>
          <w:szCs w:val="24"/>
        </w:rPr>
      </w:pP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z w:val="30"/>
          <w:szCs w:val="30"/>
        </w:rPr>
      </w:pPr>
      <w:r>
        <w:rPr>
          <w:rFonts w:hint="default" w:ascii="Times New Roman" w:hAnsi="Times New Roman" w:eastAsia="方正楷体_GBK" w:cs="Times New Roman"/>
          <w:b/>
          <w:bCs/>
          <w:spacing w:val="-2"/>
          <w:sz w:val="30"/>
          <w:szCs w:val="30"/>
        </w:rPr>
        <w:t>第15条 建筑垃圾处置设施规划</w:t>
      </w:r>
      <w:bookmarkEnd w:id="143"/>
      <w:bookmarkEnd w:id="144"/>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38" w:right="89" w:firstLine="563"/>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建筑垃圾转运调配场服务半径应控制在10</w:t>
      </w:r>
      <w:r>
        <w:rPr>
          <w:rFonts w:hint="eastAsia" w:ascii="Times New Roman" w:hAnsi="Times New Roman" w:eastAsia="方正仿宋_GBK" w:cs="Times New Roman"/>
          <w:spacing w:val="-2"/>
          <w:sz w:val="30"/>
          <w:szCs w:val="30"/>
          <w:lang w:eastAsia="zh-CN"/>
        </w:rPr>
        <w:t>—</w:t>
      </w:r>
      <w:r>
        <w:rPr>
          <w:rFonts w:hint="default" w:ascii="Times New Roman" w:hAnsi="Times New Roman" w:eastAsia="方正仿宋_GBK" w:cs="Times New Roman"/>
          <w:spacing w:val="-2"/>
          <w:sz w:val="30"/>
          <w:szCs w:val="30"/>
        </w:rPr>
        <w:t>15公里以内，结合《临</w:t>
      </w:r>
      <w:r>
        <w:rPr>
          <w:rFonts w:hint="default" w:ascii="Times New Roman" w:hAnsi="Times New Roman" w:eastAsia="方正仿宋_GBK" w:cs="Times New Roman"/>
          <w:spacing w:val="-5"/>
          <w:sz w:val="30"/>
          <w:szCs w:val="30"/>
        </w:rPr>
        <w:t>江市国土空间总体规划（2021</w:t>
      </w:r>
      <w:r>
        <w:rPr>
          <w:rFonts w:hint="eastAsia" w:ascii="Times New Roman" w:hAnsi="Times New Roman" w:eastAsia="方正仿宋_GBK" w:cs="Times New Roman"/>
          <w:spacing w:val="-5"/>
          <w:sz w:val="30"/>
          <w:szCs w:val="30"/>
          <w:lang w:eastAsia="zh-CN"/>
        </w:rPr>
        <w:t>—</w:t>
      </w:r>
      <w:r>
        <w:rPr>
          <w:rFonts w:hint="default" w:ascii="Times New Roman" w:hAnsi="Times New Roman" w:eastAsia="方正仿宋_GBK" w:cs="Times New Roman"/>
          <w:spacing w:val="-5"/>
          <w:sz w:val="30"/>
          <w:szCs w:val="30"/>
        </w:rPr>
        <w:t>2035年）</w:t>
      </w:r>
      <w:r>
        <w:rPr>
          <w:rFonts w:hint="default" w:ascii="Times New Roman" w:hAnsi="Times New Roman" w:eastAsia="方正仿宋_GBK" w:cs="Times New Roman"/>
          <w:spacing w:val="-6"/>
          <w:sz w:val="30"/>
          <w:szCs w:val="30"/>
        </w:rPr>
        <w:t>》确定的城市未来发展格局，规</w:t>
      </w:r>
      <w:r>
        <w:rPr>
          <w:rFonts w:hint="default" w:ascii="Times New Roman" w:hAnsi="Times New Roman" w:eastAsia="方正仿宋_GBK" w:cs="Times New Roman"/>
          <w:spacing w:val="-2"/>
          <w:sz w:val="30"/>
          <w:szCs w:val="30"/>
        </w:rPr>
        <w:t>划设置在临江市大栗子街道十四中旧址建设1处建筑垃圾调配</w:t>
      </w:r>
      <w:r>
        <w:rPr>
          <w:rFonts w:hint="default" w:ascii="Times New Roman" w:hAnsi="Times New Roman" w:eastAsia="方正仿宋_GBK" w:cs="Times New Roman"/>
          <w:spacing w:val="-3"/>
          <w:sz w:val="30"/>
          <w:szCs w:val="30"/>
        </w:rPr>
        <w:t>场（可兼</w:t>
      </w:r>
      <w:r>
        <w:rPr>
          <w:rFonts w:hint="default" w:ascii="Times New Roman" w:hAnsi="Times New Roman" w:eastAsia="方正仿宋_GBK" w:cs="Times New Roman"/>
          <w:spacing w:val="-6"/>
          <w:sz w:val="30"/>
          <w:szCs w:val="30"/>
        </w:rPr>
        <w:t>做大件垃圾的临时堆放和分拣</w:t>
      </w:r>
      <w:r>
        <w:rPr>
          <w:rFonts w:hint="default" w:ascii="Times New Roman" w:hAnsi="Times New Roman" w:eastAsia="方正仿宋_GBK" w:cs="Times New Roman"/>
          <w:spacing w:val="-30"/>
          <w:sz w:val="30"/>
          <w:szCs w:val="30"/>
        </w:rPr>
        <w:t>），</w:t>
      </w:r>
      <w:r>
        <w:rPr>
          <w:rFonts w:hint="default" w:ascii="Times New Roman" w:hAnsi="Times New Roman" w:eastAsia="方正仿宋_GBK" w:cs="Times New Roman"/>
          <w:spacing w:val="-6"/>
          <w:sz w:val="30"/>
          <w:szCs w:val="30"/>
        </w:rPr>
        <w:t>用地面积约为1公顷。</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规划不在中心城区规划布局建筑垃圾消纳场</w:t>
      </w:r>
      <w:r>
        <w:rPr>
          <w:rFonts w:hint="default" w:ascii="Times New Roman" w:hAnsi="Times New Roman" w:eastAsia="方正仿宋_GBK" w:cs="Times New Roman"/>
          <w:spacing w:val="2"/>
          <w:sz w:val="30"/>
          <w:szCs w:val="30"/>
        </w:rPr>
        <w:t>、建筑垃圾综合利用厂等大型建筑垃圾处置设施。临江市建筑垃圾经过建筑垃圾转运调配场后统一运至规划的白山建筑垃圾资源化利用厂及消纳场进行处理。白山市建筑垃圾资源化利用厂及消纳场位于趟子沟</w:t>
      </w:r>
      <w:r>
        <w:rPr>
          <w:rFonts w:hint="default" w:ascii="Times New Roman" w:hAnsi="Times New Roman" w:eastAsia="方正仿宋_GBK" w:cs="Times New Roman"/>
          <w:spacing w:val="3"/>
          <w:sz w:val="30"/>
          <w:szCs w:val="30"/>
        </w:rPr>
        <w:t>原生活垃圾填埋场地块，原为生活垃圾填埋场，占地面积约6公顷，是20万吨的建筑垃圾综合资源化利用生产线及库容为60万吨的渣土消纳场建筑垃圾处理设施</w:t>
      </w:r>
      <w:r>
        <w:rPr>
          <w:rFonts w:hint="eastAsia" w:ascii="Times New Roman" w:hAnsi="Times New Roman" w:eastAsia="方正仿宋_GBK" w:cs="Times New Roman"/>
          <w:spacing w:val="3"/>
          <w:sz w:val="30"/>
          <w:szCs w:val="30"/>
          <w:lang w:eastAsia="zh-CN"/>
        </w:rPr>
        <w:t>，</w:t>
      </w:r>
      <w:r>
        <w:rPr>
          <w:rFonts w:hint="default" w:ascii="Times New Roman" w:hAnsi="Times New Roman" w:eastAsia="方正仿宋_GBK" w:cs="Times New Roman"/>
          <w:spacing w:val="3"/>
          <w:sz w:val="30"/>
          <w:szCs w:val="30"/>
        </w:rPr>
        <w:t>详细情况见附表4。</w:t>
      </w:r>
    </w:p>
    <w:p>
      <w:pPr>
        <w:keepNext w:val="0"/>
        <w:keepLines w:val="0"/>
        <w:pageBreakBefore w:val="0"/>
        <w:kinsoku/>
        <w:wordWrap w:val="0"/>
        <w:overflowPunct/>
        <w:topLinePunct w:val="0"/>
        <w:bidi w:val="0"/>
        <w:spacing w:line="576" w:lineRule="exact"/>
        <w:ind w:left="38"/>
        <w:rPr>
          <w:rFonts w:ascii="SimSun" w:hAnsi="SimSun" w:eastAsia="SimSun" w:cs="SimSun"/>
          <w:b/>
          <w:bCs/>
          <w:spacing w:val="-2"/>
          <w:sz w:val="24"/>
          <w:szCs w:val="24"/>
        </w:rPr>
      </w:pPr>
      <w:bookmarkStart w:id="145" w:name="_Toc1245842656_WPSOffice_Level2"/>
      <w:bookmarkStart w:id="146" w:name="_Toc1013771716_WPSOffice_Level2"/>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sz w:val="30"/>
          <w:szCs w:val="30"/>
        </w:rPr>
      </w:pPr>
      <w:r>
        <w:rPr>
          <w:rFonts w:hint="default" w:ascii="Times New Roman" w:hAnsi="Times New Roman" w:eastAsia="方正楷体_GBK" w:cs="Times New Roman"/>
          <w:b/>
          <w:bCs/>
          <w:spacing w:val="-2"/>
          <w:sz w:val="30"/>
          <w:szCs w:val="30"/>
        </w:rPr>
        <w:t>第16条</w:t>
      </w:r>
      <w:r>
        <w:rPr>
          <w:rFonts w:hint="default" w:ascii="Times New Roman" w:hAnsi="Times New Roman" w:eastAsia="方正楷体_GBK" w:cs="Times New Roman"/>
          <w:spacing w:val="-2"/>
          <w:sz w:val="30"/>
          <w:szCs w:val="30"/>
        </w:rPr>
        <w:t xml:space="preserve"> </w:t>
      </w:r>
      <w:r>
        <w:rPr>
          <w:rFonts w:hint="default" w:ascii="Times New Roman" w:hAnsi="Times New Roman" w:eastAsia="方正楷体_GBK" w:cs="Times New Roman"/>
          <w:b/>
          <w:bCs/>
          <w:spacing w:val="-2"/>
          <w:sz w:val="30"/>
          <w:szCs w:val="30"/>
        </w:rPr>
        <w:t>土方调剂平衡</w:t>
      </w:r>
      <w:bookmarkEnd w:id="145"/>
      <w:bookmarkEnd w:id="146"/>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聚焦临江市未来增量土地资源分布情况，将分布集中、相对连片、开发规模较大的增量区域划定土方调剂平衡区，以片区统筹开发思路制定项目之间土方填挖方案与建设时序计划，最大程度实现区内渣土自产自销。未划入渣土自销区的零散开发地块，结合自身工程开发时序与填挖需求，在工地内部布局临时土方堆放场地，用于工程开发土方自平衡。</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sectPr>
          <w:headerReference r:id="rId17" w:type="default"/>
          <w:pgSz w:w="11912" w:h="16841"/>
          <w:pgMar w:top="403" w:right="1474" w:bottom="1984" w:left="1587" w:header="385" w:footer="1474" w:gutter="0"/>
          <w:pgNumType w:fmt="decimal"/>
          <w:cols w:space="0" w:num="1"/>
          <w:rtlGutter w:val="0"/>
          <w:docGrid w:linePitch="0" w:charSpace="0"/>
        </w:sectPr>
      </w:pPr>
    </w:p>
    <w:p>
      <w:pPr>
        <w:keepNext w:val="0"/>
        <w:keepLines w:val="0"/>
        <w:pageBreakBefore w:val="0"/>
        <w:kinsoku/>
        <w:wordWrap w:val="0"/>
        <w:overflowPunct/>
        <w:topLinePunct w:val="0"/>
        <w:bidi w:val="0"/>
        <w:spacing w:line="576" w:lineRule="exact"/>
        <w:ind w:left="2393"/>
        <w:rPr>
          <w:rFonts w:ascii="SimHei" w:hAnsi="SimHei" w:eastAsia="SimHei" w:cs="SimHei"/>
          <w:b/>
          <w:bCs/>
          <w:spacing w:val="-3"/>
          <w:sz w:val="30"/>
          <w:szCs w:val="30"/>
        </w:rPr>
      </w:pPr>
      <w:bookmarkStart w:id="147" w:name="_Toc925764383_WPSOffice_Level1"/>
      <w:bookmarkStart w:id="148" w:name="_Toc1882817164_WPSOffice_Level1"/>
    </w:p>
    <w:p>
      <w:pPr>
        <w:keepNext w:val="0"/>
        <w:keepLines w:val="0"/>
        <w:pageBreakBefore w:val="0"/>
        <w:kinsoku/>
        <w:wordWrap w:val="0"/>
        <w:overflowPunct/>
        <w:topLinePunct w:val="0"/>
        <w:bidi w:val="0"/>
        <w:spacing w:line="576" w:lineRule="exact"/>
        <w:ind w:left="2393"/>
        <w:rPr>
          <w:rFonts w:ascii="SimHei" w:hAnsi="SimHei" w:eastAsia="SimHei" w:cs="SimHei"/>
          <w:b/>
          <w:bCs/>
          <w:spacing w:val="-3"/>
          <w:sz w:val="30"/>
          <w:szCs w:val="30"/>
        </w:rPr>
      </w:pPr>
    </w:p>
    <w:p>
      <w:pPr>
        <w:keepNext w:val="0"/>
        <w:keepLines w:val="0"/>
        <w:pageBreakBefore w:val="0"/>
        <w:numPr>
          <w:ilvl w:val="0"/>
          <w:numId w:val="2"/>
        </w:numPr>
        <w:kinsoku/>
        <w:wordWrap w:val="0"/>
        <w:overflowPunct/>
        <w:topLinePunct w:val="0"/>
        <w:bidi w:val="0"/>
        <w:spacing w:line="576" w:lineRule="exact"/>
        <w:ind w:left="2393"/>
        <w:rPr>
          <w:rFonts w:hint="eastAsia" w:ascii="方正黑体_GBK" w:hAnsi="方正黑体_GBK" w:eastAsia="方正黑体_GBK" w:cs="方正黑体_GBK"/>
          <w:b w:val="0"/>
          <w:bCs w:val="0"/>
          <w:spacing w:val="-3"/>
          <w:sz w:val="30"/>
          <w:szCs w:val="30"/>
        </w:rPr>
      </w:pPr>
      <w:r>
        <w:rPr>
          <w:rFonts w:hint="eastAsia" w:ascii="方正黑体_GBK" w:hAnsi="方正黑体_GBK" w:eastAsia="方正黑体_GBK" w:cs="方正黑体_GBK"/>
          <w:b w:val="0"/>
          <w:bCs w:val="0"/>
          <w:spacing w:val="-3"/>
          <w:sz w:val="30"/>
          <w:szCs w:val="30"/>
        </w:rPr>
        <w:t>污染环境防治管控规划</w:t>
      </w:r>
      <w:bookmarkEnd w:id="147"/>
      <w:bookmarkEnd w:id="148"/>
    </w:p>
    <w:p>
      <w:pPr>
        <w:keepNext w:val="0"/>
        <w:keepLines w:val="0"/>
        <w:pageBreakBefore w:val="0"/>
        <w:numPr>
          <w:ilvl w:val="0"/>
          <w:numId w:val="0"/>
        </w:numPr>
        <w:kinsoku/>
        <w:wordWrap w:val="0"/>
        <w:overflowPunct/>
        <w:topLinePunct w:val="0"/>
        <w:bidi w:val="0"/>
        <w:spacing w:line="576" w:lineRule="exact"/>
        <w:rPr>
          <w:rFonts w:hint="eastAsia" w:ascii="方正黑体_GBK" w:hAnsi="方正黑体_GBK" w:eastAsia="方正黑体_GBK" w:cs="方正黑体_GBK"/>
          <w:b w:val="0"/>
          <w:bCs w:val="0"/>
          <w:spacing w:val="-3"/>
          <w:sz w:val="30"/>
          <w:szCs w:val="30"/>
        </w:rPr>
      </w:pP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bookmarkStart w:id="149" w:name="_Toc350766071_WPSOffice_Level2"/>
      <w:bookmarkStart w:id="150" w:name="_Toc1690785630_WPSOffice_Level2"/>
      <w:r>
        <w:rPr>
          <w:rFonts w:hint="default" w:ascii="Times New Roman" w:hAnsi="Times New Roman" w:eastAsia="方正楷体_GBK" w:cs="Times New Roman"/>
          <w:b/>
          <w:bCs/>
          <w:spacing w:val="-2"/>
          <w:sz w:val="30"/>
          <w:szCs w:val="30"/>
        </w:rPr>
        <w:t>第17条 环境保护总控目标</w:t>
      </w:r>
      <w:bookmarkEnd w:id="149"/>
      <w:bookmarkEnd w:id="150"/>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建筑垃圾收运及处理设施建设和运行确保不引起水、气和噪声的污染，不危害公共卫生。在建设前进行水、气、声等的本底测定，运营后进行相应的定期污染监视。</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建筑垃圾资源化利用和填埋处置工程有雨污分流设施，防止污染周边环境。</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建筑垃圾资源化利用工程通过洒水降尘、封闭设备、局部抽吸等措施控制粉尘污染。</w:t>
      </w: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bookmarkStart w:id="151" w:name="_Toc1274882194_WPSOffice_Level2"/>
      <w:bookmarkStart w:id="152" w:name="_Toc1953670218_WPSOffice_Level2"/>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r>
        <w:rPr>
          <w:rFonts w:hint="default" w:ascii="Times New Roman" w:hAnsi="Times New Roman" w:eastAsia="方正楷体_GBK" w:cs="Times New Roman"/>
          <w:b/>
          <w:bCs/>
          <w:spacing w:val="-2"/>
          <w:sz w:val="30"/>
          <w:szCs w:val="30"/>
        </w:rPr>
        <w:t>第18条 管控措施</w:t>
      </w:r>
      <w:bookmarkEnd w:id="151"/>
      <w:bookmarkEnd w:id="152"/>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b/>
          <w:bCs/>
          <w:spacing w:val="3"/>
          <w:sz w:val="30"/>
          <w:szCs w:val="30"/>
        </w:rPr>
      </w:pPr>
      <w:bookmarkStart w:id="153" w:name="_Toc196295479_WPSOffice_Level2"/>
      <w:bookmarkStart w:id="154" w:name="_Toc1645852848_WPSOffice_Level2"/>
      <w:r>
        <w:rPr>
          <w:rFonts w:hint="default" w:ascii="Times New Roman" w:hAnsi="Times New Roman" w:eastAsia="方正仿宋_GBK" w:cs="Times New Roman"/>
          <w:b/>
          <w:bCs/>
          <w:spacing w:val="3"/>
          <w:sz w:val="30"/>
          <w:szCs w:val="30"/>
        </w:rPr>
        <w:t>（1）水土流失防治措施规划</w:t>
      </w:r>
      <w:bookmarkEnd w:id="153"/>
      <w:bookmarkEnd w:id="154"/>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施工过程中做好土石方、砂料等的平衡工作，如有剩余，及时进行调配；如有缺口，采购宕渣砾料代替。</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开挖裸露面，有防治措施，缩短暴露时间，以减少水土流失。借土做到零堆放。雨季施工时，备有工程布覆盖土石方堆坡面保持平整和密实。</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b/>
          <w:bCs/>
          <w:spacing w:val="3"/>
          <w:sz w:val="30"/>
          <w:szCs w:val="30"/>
        </w:rPr>
      </w:pPr>
      <w:bookmarkStart w:id="155" w:name="_Toc1307413692_WPSOffice_Level2"/>
      <w:bookmarkStart w:id="156" w:name="_Toc1006861901_WPSOffice_Level2"/>
      <w:r>
        <w:rPr>
          <w:rFonts w:hint="default" w:ascii="Times New Roman" w:hAnsi="Times New Roman" w:eastAsia="方正仿宋_GBK" w:cs="Times New Roman"/>
          <w:b/>
          <w:bCs/>
          <w:spacing w:val="3"/>
          <w:sz w:val="30"/>
          <w:szCs w:val="30"/>
        </w:rPr>
        <w:t>（2）大气环境保护措施规划</w:t>
      </w:r>
      <w:bookmarkEnd w:id="155"/>
      <w:bookmarkEnd w:id="156"/>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对施工工地、建筑垃圾运输过程中扬尘污染控制管理：</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施工单位落实控制扬尘的经费，保证扬尘控制经费专款专用。</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施工单位建立扬尘控制责任制及制度，并做好分阶段作业扬尘控制。</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施工单位指定安全文明施工负责人负责施工工地扬尘的管理工作，并建立扬尘控制档案，工作总结、实施方案、会议记录和宣传资料等。</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施工单位施工场地进行地面硬化处理，因施工需要不硬化的地方用绿网覆盖或采用其它措施，使泥土不裸露，临街及临居民小区作业面用绿色密目安全网进行全封闭处理。</w:t>
      </w:r>
    </w:p>
    <w:p>
      <w:pPr>
        <w:keepNext w:val="0"/>
        <w:keepLines w:val="0"/>
        <w:pageBreakBefore w:val="0"/>
        <w:kinsoku/>
        <w:wordWrap w:val="0"/>
        <w:overflowPunct/>
        <w:topLinePunct w:val="0"/>
        <w:bidi w:val="0"/>
        <w:spacing w:line="576" w:lineRule="exact"/>
        <w:ind w:left="606"/>
        <w:rPr>
          <w:rFonts w:hint="default" w:ascii="Times New Roman" w:hAnsi="Times New Roman" w:eastAsia="方正仿宋_GBK" w:cs="Times New Roman"/>
          <w:b/>
          <w:bCs/>
          <w:sz w:val="30"/>
          <w:szCs w:val="30"/>
        </w:rPr>
      </w:pPr>
      <w:bookmarkStart w:id="157" w:name="_Toc609122742_WPSOffice_Level2"/>
      <w:bookmarkStart w:id="158" w:name="_Toc2117236256_WPSOffice_Level2"/>
      <w:r>
        <w:rPr>
          <w:rFonts w:hint="default" w:ascii="Times New Roman" w:hAnsi="Times New Roman" w:eastAsia="方正仿宋_GBK" w:cs="Times New Roman"/>
          <w:b/>
          <w:bCs/>
          <w:spacing w:val="-2"/>
          <w:sz w:val="30"/>
          <w:szCs w:val="30"/>
        </w:rPr>
        <w:t>（3）水环境保护措施规划</w:t>
      </w:r>
      <w:bookmarkEnd w:id="157"/>
      <w:bookmarkEnd w:id="158"/>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现场洒水降尘。</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现场发现有积水立即清理，现场道路和排水管道随时保持畅通，发现有堵塞现象立即疏导。</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施工现场临时食堂排放的生活污水设置有效的隔油池，工地临时厕所、化粪池采取防渗漏措施。</w:t>
      </w:r>
    </w:p>
    <w:p>
      <w:pPr>
        <w:keepNext w:val="0"/>
        <w:keepLines w:val="0"/>
        <w:pageBreakBefore w:val="0"/>
        <w:kinsoku/>
        <w:wordWrap w:val="0"/>
        <w:overflowPunct/>
        <w:topLinePunct w:val="0"/>
        <w:bidi w:val="0"/>
        <w:spacing w:line="576" w:lineRule="exact"/>
        <w:ind w:left="40" w:right="89" w:firstLine="559"/>
        <w:jc w:val="both"/>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所有施工废水及生活污水均进入截污管道，外排废水执行纳管标准。</w:t>
      </w:r>
    </w:p>
    <w:p>
      <w:pPr>
        <w:keepNext w:val="0"/>
        <w:keepLines w:val="0"/>
        <w:pageBreakBefore w:val="0"/>
        <w:widowControl/>
        <w:kinsoku/>
        <w:wordWrap w:val="0"/>
        <w:overflowPunct/>
        <w:topLinePunct/>
        <w:autoSpaceDE/>
        <w:autoSpaceDN/>
        <w:bidi w:val="0"/>
        <w:adjustRightInd w:val="0"/>
        <w:snapToGrid w:val="0"/>
        <w:spacing w:line="576" w:lineRule="exact"/>
        <w:ind w:left="40" w:right="89" w:firstLine="559"/>
        <w:jc w:val="both"/>
        <w:textAlignment w:val="baseline"/>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厂站产生的滤液进行检测和监测，包括透明度、溶解氧(DO)、氨氮(NH3</w:t>
      </w:r>
      <w:r>
        <w:rPr>
          <w:rFonts w:hint="eastAsia" w:ascii="Times New Roman" w:hAnsi="Times New Roman" w:eastAsia="方正仿宋_GBK" w:cs="Times New Roman"/>
          <w:spacing w:val="3"/>
          <w:sz w:val="30"/>
          <w:szCs w:val="30"/>
          <w:lang w:eastAsia="zh-CN"/>
        </w:rPr>
        <w:t>—</w:t>
      </w:r>
      <w:r>
        <w:rPr>
          <w:rFonts w:hint="default" w:ascii="Times New Roman" w:hAnsi="Times New Roman" w:eastAsia="方正仿宋_GBK" w:cs="Times New Roman"/>
          <w:spacing w:val="3"/>
          <w:sz w:val="30"/>
          <w:szCs w:val="30"/>
        </w:rPr>
        <w:t>N)、氧化还原电位(ORP)等4项指标，并配合完成黑臭水体水质交叉监测工作。</w:t>
      </w:r>
    </w:p>
    <w:p>
      <w:pPr>
        <w:keepNext w:val="0"/>
        <w:keepLines w:val="0"/>
        <w:pageBreakBefore w:val="0"/>
        <w:kinsoku/>
        <w:wordWrap w:val="0"/>
        <w:overflowPunct/>
        <w:topLinePunct w:val="0"/>
        <w:bidi w:val="0"/>
        <w:spacing w:line="576" w:lineRule="exact"/>
        <w:ind w:left="606"/>
        <w:rPr>
          <w:rFonts w:hint="default" w:ascii="Times New Roman" w:hAnsi="Times New Roman" w:eastAsia="方正仿宋_GBK" w:cs="Times New Roman"/>
          <w:b/>
          <w:bCs/>
          <w:spacing w:val="-2"/>
          <w:sz w:val="30"/>
          <w:szCs w:val="30"/>
        </w:rPr>
      </w:pPr>
      <w:bookmarkStart w:id="159" w:name="_Toc1499990152_WPSOffice_Level2"/>
      <w:bookmarkStart w:id="160" w:name="_Toc2040098074_WPSOffice_Level2"/>
      <w:r>
        <w:rPr>
          <w:rFonts w:hint="default" w:ascii="Times New Roman" w:hAnsi="Times New Roman" w:eastAsia="方正仿宋_GBK" w:cs="Times New Roman"/>
          <w:b/>
          <w:bCs/>
          <w:spacing w:val="-2"/>
          <w:sz w:val="30"/>
          <w:szCs w:val="30"/>
        </w:rPr>
        <w:t>（4）噪声环境保护措施规划</w:t>
      </w:r>
      <w:bookmarkEnd w:id="159"/>
      <w:bookmarkEnd w:id="160"/>
    </w:p>
    <w:p>
      <w:pPr>
        <w:keepNext w:val="0"/>
        <w:keepLines w:val="0"/>
        <w:pageBreakBefore w:val="0"/>
        <w:widowControl/>
        <w:kinsoku/>
        <w:wordWrap w:val="0"/>
        <w:overflowPunct/>
        <w:topLinePunct/>
        <w:autoSpaceDE/>
        <w:autoSpaceDN/>
        <w:bidi w:val="0"/>
        <w:adjustRightInd w:val="0"/>
        <w:snapToGrid w:val="0"/>
        <w:spacing w:line="576" w:lineRule="exact"/>
        <w:ind w:left="40" w:right="89" w:firstLine="559"/>
        <w:jc w:val="both"/>
        <w:textAlignment w:val="baseline"/>
        <w:rPr>
          <w:rFonts w:hint="default" w:ascii="Times New Roman" w:hAnsi="Times New Roman" w:eastAsia="方正仿宋_GBK" w:cs="Times New Roman"/>
          <w:spacing w:val="3"/>
          <w:sz w:val="30"/>
          <w:szCs w:val="30"/>
        </w:rPr>
      </w:pPr>
    </w:p>
    <w:p>
      <w:pPr>
        <w:keepNext w:val="0"/>
        <w:keepLines w:val="0"/>
        <w:pageBreakBefore w:val="0"/>
        <w:widowControl/>
        <w:kinsoku/>
        <w:wordWrap w:val="0"/>
        <w:overflowPunct/>
        <w:topLinePunct/>
        <w:autoSpaceDE/>
        <w:autoSpaceDN/>
        <w:bidi w:val="0"/>
        <w:adjustRightInd w:val="0"/>
        <w:snapToGrid w:val="0"/>
        <w:spacing w:line="576" w:lineRule="exact"/>
        <w:ind w:left="40" w:right="89" w:firstLine="559"/>
        <w:jc w:val="both"/>
        <w:textAlignment w:val="baseline"/>
        <w:rPr>
          <w:rFonts w:hint="default" w:ascii="Times New Roman" w:hAnsi="Times New Roman" w:eastAsia="方正仿宋_GBK" w:cs="Times New Roman"/>
          <w:spacing w:val="3"/>
          <w:sz w:val="30"/>
          <w:szCs w:val="30"/>
        </w:rPr>
      </w:pPr>
    </w:p>
    <w:p>
      <w:pPr>
        <w:keepNext w:val="0"/>
        <w:keepLines w:val="0"/>
        <w:pageBreakBefore w:val="0"/>
        <w:widowControl/>
        <w:kinsoku/>
        <w:wordWrap w:val="0"/>
        <w:overflowPunct/>
        <w:topLinePunct/>
        <w:autoSpaceDE/>
        <w:autoSpaceDN/>
        <w:bidi w:val="0"/>
        <w:adjustRightInd w:val="0"/>
        <w:snapToGrid w:val="0"/>
        <w:spacing w:line="576" w:lineRule="exact"/>
        <w:ind w:left="40" w:right="89" w:firstLine="559"/>
        <w:jc w:val="both"/>
        <w:textAlignment w:val="baseline"/>
        <w:rPr>
          <w:rFonts w:hint="default" w:ascii="Times New Roman" w:hAnsi="Times New Roman" w:eastAsia="方正仿宋_GBK" w:cs="Times New Roman"/>
          <w:spacing w:val="3"/>
          <w:sz w:val="30"/>
          <w:szCs w:val="30"/>
        </w:rPr>
      </w:pPr>
    </w:p>
    <w:p>
      <w:pPr>
        <w:keepNext w:val="0"/>
        <w:keepLines w:val="0"/>
        <w:pageBreakBefore w:val="0"/>
        <w:widowControl/>
        <w:kinsoku/>
        <w:wordWrap w:val="0"/>
        <w:overflowPunct/>
        <w:topLinePunct/>
        <w:autoSpaceDE/>
        <w:autoSpaceDN/>
        <w:bidi w:val="0"/>
        <w:adjustRightInd w:val="0"/>
        <w:snapToGrid w:val="0"/>
        <w:spacing w:line="576" w:lineRule="exact"/>
        <w:ind w:left="40" w:right="89" w:firstLine="559"/>
        <w:jc w:val="both"/>
        <w:textAlignment w:val="baseline"/>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合理安排作业时间，大噪声工序不在夜间作业，因生产工艺要求或者特殊需要必须连续作业、进行夜间施工的，必须到建设、环保部门办理《夜间施工许可证》，并在工地进出口悬挂公告，与附近居民社区、居委会、物业小区居民进行沟通，求得市民的理解和支持。</w:t>
      </w:r>
    </w:p>
    <w:p>
      <w:pPr>
        <w:keepNext w:val="0"/>
        <w:keepLines w:val="0"/>
        <w:pageBreakBefore w:val="0"/>
        <w:widowControl/>
        <w:kinsoku/>
        <w:wordWrap w:val="0"/>
        <w:overflowPunct/>
        <w:topLinePunct/>
        <w:autoSpaceDE/>
        <w:autoSpaceDN/>
        <w:bidi w:val="0"/>
        <w:adjustRightInd w:val="0"/>
        <w:snapToGrid w:val="0"/>
        <w:spacing w:line="576" w:lineRule="exact"/>
        <w:ind w:left="40" w:right="89" w:firstLine="559"/>
        <w:jc w:val="both"/>
        <w:textAlignment w:val="baseline"/>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建筑施工过程中场界环境噪声昼间不得超过70dB，夜间不得超过55dB，夜间噪声最大声级超过限值的幅度不得高于15dB。</w:t>
      </w:r>
    </w:p>
    <w:p>
      <w:pPr>
        <w:keepNext w:val="0"/>
        <w:keepLines w:val="0"/>
        <w:pageBreakBefore w:val="0"/>
        <w:widowControl/>
        <w:kinsoku/>
        <w:wordWrap w:val="0"/>
        <w:overflowPunct/>
        <w:topLinePunct/>
        <w:autoSpaceDE/>
        <w:autoSpaceDN/>
        <w:bidi w:val="0"/>
        <w:adjustRightInd w:val="0"/>
        <w:snapToGrid w:val="0"/>
        <w:spacing w:line="576" w:lineRule="exact"/>
        <w:ind w:left="40" w:right="89" w:firstLine="559"/>
        <w:jc w:val="both"/>
        <w:textAlignment w:val="baseline"/>
        <w:rPr>
          <w:rFonts w:hint="default" w:ascii="Times New Roman" w:hAnsi="Times New Roman" w:eastAsia="方正仿宋_GBK" w:cs="Times New Roman"/>
          <w:b/>
          <w:bCs/>
          <w:spacing w:val="3"/>
          <w:sz w:val="30"/>
          <w:szCs w:val="30"/>
        </w:rPr>
      </w:pPr>
      <w:bookmarkStart w:id="161" w:name="_Toc633241761_WPSOffice_Level2"/>
      <w:bookmarkStart w:id="162" w:name="_Toc1813536478_WPSOffice_Level2"/>
      <w:r>
        <w:rPr>
          <w:rFonts w:hint="default" w:ascii="Times New Roman" w:hAnsi="Times New Roman" w:eastAsia="方正仿宋_GBK" w:cs="Times New Roman"/>
          <w:b/>
          <w:bCs/>
          <w:spacing w:val="3"/>
          <w:sz w:val="30"/>
          <w:szCs w:val="30"/>
        </w:rPr>
        <w:t>（5）土壤环境保护措施规划</w:t>
      </w:r>
      <w:bookmarkEnd w:id="161"/>
      <w:bookmarkEnd w:id="162"/>
    </w:p>
    <w:p>
      <w:pPr>
        <w:keepNext w:val="0"/>
        <w:keepLines w:val="0"/>
        <w:pageBreakBefore w:val="0"/>
        <w:widowControl/>
        <w:kinsoku/>
        <w:wordWrap w:val="0"/>
        <w:overflowPunct/>
        <w:topLinePunct/>
        <w:autoSpaceDE/>
        <w:autoSpaceDN/>
        <w:bidi w:val="0"/>
        <w:adjustRightInd w:val="0"/>
        <w:snapToGrid w:val="0"/>
        <w:spacing w:line="576" w:lineRule="exact"/>
        <w:ind w:left="40" w:right="89" w:firstLine="559"/>
        <w:jc w:val="both"/>
        <w:textAlignment w:val="baseline"/>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建立土壤污染隐患排查制度和实施自行监测方案，对土壤污染状况进行监测和定期评估，并将监测数据报生态环境主管部门。</w:t>
      </w:r>
    </w:p>
    <w:p>
      <w:pPr>
        <w:keepNext w:val="0"/>
        <w:keepLines w:val="0"/>
        <w:pageBreakBefore w:val="0"/>
        <w:widowControl/>
        <w:kinsoku/>
        <w:wordWrap w:val="0"/>
        <w:overflowPunct/>
        <w:topLinePunct/>
        <w:autoSpaceDE/>
        <w:autoSpaceDN/>
        <w:bidi w:val="0"/>
        <w:adjustRightInd w:val="0"/>
        <w:snapToGrid w:val="0"/>
        <w:spacing w:line="576" w:lineRule="exact"/>
        <w:ind w:left="40" w:right="89" w:firstLine="559"/>
        <w:jc w:val="both"/>
        <w:textAlignment w:val="baseline"/>
        <w:rPr>
          <w:rFonts w:hint="default" w:ascii="Times New Roman" w:hAnsi="Times New Roman" w:eastAsia="方正仿宋_GBK" w:cs="Times New Roman"/>
          <w:spacing w:val="3"/>
          <w:sz w:val="30"/>
          <w:szCs w:val="30"/>
        </w:rPr>
      </w:pPr>
      <w:r>
        <w:rPr>
          <w:rFonts w:hint="default" w:ascii="Times New Roman" w:hAnsi="Times New Roman" w:eastAsia="方正仿宋_GBK" w:cs="Times New Roman"/>
          <w:spacing w:val="3"/>
          <w:sz w:val="30"/>
          <w:szCs w:val="30"/>
        </w:rPr>
        <w:t>土壤污染重点监管站</w:t>
      </w:r>
      <w:r>
        <w:rPr>
          <w:rFonts w:hint="eastAsia" w:ascii="Times New Roman" w:hAnsi="Times New Roman" w:eastAsia="方正仿宋_GBK" w:cs="Times New Roman"/>
          <w:spacing w:val="3"/>
          <w:sz w:val="30"/>
          <w:szCs w:val="30"/>
          <w:lang w:eastAsia="zh-CN"/>
        </w:rPr>
        <w:t>（</w:t>
      </w:r>
      <w:r>
        <w:rPr>
          <w:rFonts w:hint="default" w:ascii="Times New Roman" w:hAnsi="Times New Roman" w:eastAsia="方正仿宋_GBK" w:cs="Times New Roman"/>
          <w:spacing w:val="3"/>
          <w:sz w:val="30"/>
          <w:szCs w:val="30"/>
        </w:rPr>
        <w:t>点</w:t>
      </w:r>
      <w:r>
        <w:rPr>
          <w:rFonts w:hint="eastAsia" w:ascii="Times New Roman" w:hAnsi="Times New Roman" w:eastAsia="方正仿宋_GBK" w:cs="Times New Roman"/>
          <w:spacing w:val="3"/>
          <w:sz w:val="30"/>
          <w:szCs w:val="30"/>
          <w:lang w:eastAsia="zh-CN"/>
        </w:rPr>
        <w:t>）</w:t>
      </w:r>
      <w:r>
        <w:rPr>
          <w:rFonts w:hint="default" w:ascii="Times New Roman" w:hAnsi="Times New Roman" w:eastAsia="方正仿宋_GBK" w:cs="Times New Roman"/>
          <w:spacing w:val="3"/>
          <w:sz w:val="30"/>
          <w:szCs w:val="30"/>
        </w:rPr>
        <w:t>对监测数据的真实性和准确性负责，发现土壤污染重点监管单位监测数据异常，及时进行调查，并按年度向生态环境主管部门报告排放情况。</w:t>
      </w:r>
    </w:p>
    <w:p>
      <w:pPr>
        <w:keepNext w:val="0"/>
        <w:keepLines w:val="0"/>
        <w:pageBreakBefore w:val="0"/>
        <w:widowControl/>
        <w:kinsoku/>
        <w:wordWrap w:val="0"/>
        <w:overflowPunct/>
        <w:topLinePunct/>
        <w:autoSpaceDE/>
        <w:autoSpaceDN/>
        <w:bidi w:val="0"/>
        <w:adjustRightInd w:val="0"/>
        <w:snapToGrid w:val="0"/>
        <w:spacing w:line="576" w:lineRule="exact"/>
        <w:ind w:left="40" w:right="89" w:firstLine="559"/>
        <w:jc w:val="both"/>
        <w:textAlignment w:val="baseline"/>
        <w:rPr>
          <w:rFonts w:hint="default" w:ascii="Times New Roman" w:hAnsi="Times New Roman" w:eastAsia="方正仿宋_GBK" w:cs="Times New Roman"/>
          <w:spacing w:val="3"/>
          <w:sz w:val="30"/>
          <w:szCs w:val="30"/>
        </w:rPr>
        <w:sectPr>
          <w:pgSz w:w="11912" w:h="16841"/>
          <w:pgMar w:top="403" w:right="1474" w:bottom="1984" w:left="1587" w:header="385" w:footer="1474" w:gutter="0"/>
          <w:pgNumType w:fmt="decimal"/>
          <w:cols w:space="0" w:num="1"/>
          <w:rtlGutter w:val="0"/>
          <w:docGrid w:linePitch="0" w:charSpace="0"/>
        </w:sectPr>
      </w:pPr>
    </w:p>
    <w:p>
      <w:pPr>
        <w:keepNext w:val="0"/>
        <w:keepLines w:val="0"/>
        <w:pageBreakBefore w:val="0"/>
        <w:kinsoku/>
        <w:wordWrap w:val="0"/>
        <w:overflowPunct/>
        <w:topLinePunct w:val="0"/>
        <w:bidi w:val="0"/>
        <w:spacing w:line="576" w:lineRule="exact"/>
        <w:ind w:left="2995"/>
        <w:outlineLvl w:val="0"/>
        <w:rPr>
          <w:rFonts w:ascii="SimHei" w:hAnsi="SimHei" w:eastAsia="SimHei" w:cs="SimHei"/>
          <w:b/>
          <w:bCs/>
          <w:spacing w:val="-4"/>
          <w:sz w:val="30"/>
          <w:szCs w:val="30"/>
        </w:rPr>
      </w:pPr>
      <w:bookmarkStart w:id="163" w:name="_Toc1311394124_WPSOffice_Level1"/>
      <w:bookmarkStart w:id="164" w:name="_Toc2104770009_WPSOffice_Level1"/>
    </w:p>
    <w:p>
      <w:pPr>
        <w:keepNext w:val="0"/>
        <w:keepLines w:val="0"/>
        <w:pageBreakBefore w:val="0"/>
        <w:kinsoku/>
        <w:wordWrap w:val="0"/>
        <w:overflowPunct/>
        <w:topLinePunct w:val="0"/>
        <w:bidi w:val="0"/>
        <w:spacing w:line="576" w:lineRule="exact"/>
        <w:ind w:left="2995"/>
        <w:outlineLvl w:val="0"/>
        <w:rPr>
          <w:rFonts w:ascii="SimHei" w:hAnsi="SimHei" w:eastAsia="SimHei" w:cs="SimHei"/>
          <w:b/>
          <w:bCs/>
          <w:spacing w:val="-4"/>
          <w:sz w:val="30"/>
          <w:szCs w:val="30"/>
        </w:rPr>
      </w:pPr>
    </w:p>
    <w:p>
      <w:pPr>
        <w:keepNext w:val="0"/>
        <w:keepLines w:val="0"/>
        <w:pageBreakBefore w:val="0"/>
        <w:kinsoku/>
        <w:wordWrap w:val="0"/>
        <w:overflowPunct/>
        <w:topLinePunct w:val="0"/>
        <w:bidi w:val="0"/>
        <w:spacing w:line="576" w:lineRule="exact"/>
        <w:ind w:left="2995"/>
        <w:outlineLvl w:val="0"/>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pacing w:val="-4"/>
          <w:sz w:val="30"/>
          <w:szCs w:val="30"/>
        </w:rPr>
        <w:t>第八章 管理体系规划</w:t>
      </w:r>
      <w:bookmarkEnd w:id="163"/>
      <w:bookmarkEnd w:id="164"/>
    </w:p>
    <w:p>
      <w:pPr>
        <w:keepNext w:val="0"/>
        <w:keepLines w:val="0"/>
        <w:pageBreakBefore w:val="0"/>
        <w:kinsoku/>
        <w:wordWrap w:val="0"/>
        <w:overflowPunct/>
        <w:topLinePunct w:val="0"/>
        <w:bidi w:val="0"/>
        <w:spacing w:line="576" w:lineRule="exact"/>
        <w:ind w:left="38"/>
        <w:rPr>
          <w:rFonts w:ascii="SimSun" w:hAnsi="SimSun" w:eastAsia="SimSun" w:cs="SimSun"/>
          <w:b/>
          <w:bCs/>
          <w:spacing w:val="-2"/>
          <w:sz w:val="24"/>
          <w:szCs w:val="24"/>
        </w:rPr>
      </w:pPr>
      <w:bookmarkStart w:id="165" w:name="_Toc1852569772_WPSOffice_Level2"/>
      <w:bookmarkStart w:id="166" w:name="_Toc1534887126_WPSOffice_Level2"/>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sz w:val="30"/>
          <w:szCs w:val="30"/>
        </w:rPr>
      </w:pPr>
      <w:r>
        <w:rPr>
          <w:rFonts w:hint="default" w:ascii="Times New Roman" w:hAnsi="Times New Roman" w:eastAsia="方正楷体_GBK" w:cs="Times New Roman"/>
          <w:b/>
          <w:bCs/>
          <w:spacing w:val="-2"/>
          <w:sz w:val="30"/>
          <w:szCs w:val="30"/>
        </w:rPr>
        <w:t>第19条</w:t>
      </w:r>
      <w:r>
        <w:rPr>
          <w:rFonts w:hint="default" w:ascii="Times New Roman" w:hAnsi="Times New Roman" w:eastAsia="方正楷体_GBK" w:cs="Times New Roman"/>
          <w:spacing w:val="-2"/>
          <w:sz w:val="30"/>
          <w:szCs w:val="30"/>
        </w:rPr>
        <w:t xml:space="preserve"> </w:t>
      </w:r>
      <w:r>
        <w:rPr>
          <w:rFonts w:hint="default" w:ascii="Times New Roman" w:hAnsi="Times New Roman" w:eastAsia="方正楷体_GBK" w:cs="Times New Roman"/>
          <w:b/>
          <w:bCs/>
          <w:spacing w:val="-2"/>
          <w:sz w:val="30"/>
          <w:szCs w:val="30"/>
        </w:rPr>
        <w:t>加强建筑垃圾排放（产生）环节的管理</w:t>
      </w:r>
      <w:bookmarkEnd w:id="165"/>
      <w:bookmarkEnd w:id="166"/>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606"/>
        <w:jc w:val="both"/>
        <w:rPr>
          <w:rFonts w:hint="default" w:ascii="Times New Roman" w:hAnsi="Times New Roman" w:eastAsia="方正仿宋_GBK" w:cs="Times New Roman"/>
          <w:b/>
          <w:bCs/>
          <w:sz w:val="30"/>
          <w:szCs w:val="30"/>
        </w:rPr>
      </w:pPr>
      <w:bookmarkStart w:id="167" w:name="_Toc1204008550_WPSOffice_Level2"/>
      <w:bookmarkStart w:id="168" w:name="_Toc1457276514_WPSOffice_Level2"/>
      <w:r>
        <w:rPr>
          <w:rFonts w:hint="default" w:ascii="Times New Roman" w:hAnsi="Times New Roman" w:eastAsia="方正仿宋_GBK" w:cs="Times New Roman"/>
          <w:b/>
          <w:bCs/>
          <w:spacing w:val="-2"/>
          <w:sz w:val="30"/>
          <w:szCs w:val="30"/>
        </w:rPr>
        <w:t>（1）落实管理责任人制度</w:t>
      </w:r>
      <w:bookmarkEnd w:id="167"/>
      <w:bookmarkEnd w:id="168"/>
    </w:p>
    <w:p>
      <w:pPr>
        <w:keepNext w:val="0"/>
        <w:keepLines w:val="0"/>
        <w:pageBreakBefore w:val="0"/>
        <w:kinsoku/>
        <w:wordWrap w:val="0"/>
        <w:overflowPunct/>
        <w:topLinePunct w:val="0"/>
        <w:bidi w:val="0"/>
        <w:spacing w:line="576" w:lineRule="exact"/>
        <w:ind w:left="75" w:right="96" w:firstLine="525"/>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按照</w:t>
      </w:r>
      <w:r>
        <w:rPr>
          <w:rFonts w:hint="eastAsia" w:ascii="方正仿宋_GBK" w:hAnsi="方正仿宋_GBK" w:eastAsia="方正仿宋_GBK" w:cs="方正仿宋_GBK"/>
          <w:sz w:val="30"/>
          <w:szCs w:val="30"/>
        </w:rPr>
        <w:t>“谁产生、谁负责”</w:t>
      </w:r>
      <w:r>
        <w:rPr>
          <w:rFonts w:hint="default" w:ascii="Times New Roman" w:hAnsi="Times New Roman" w:eastAsia="方正仿宋_GBK" w:cs="Times New Roman"/>
          <w:sz w:val="30"/>
          <w:szCs w:val="30"/>
        </w:rPr>
        <w:t>的原则，建立健全建筑垃圾排放（产生）</w:t>
      </w:r>
      <w:r>
        <w:rPr>
          <w:rFonts w:hint="default" w:ascii="Times New Roman" w:hAnsi="Times New Roman" w:eastAsia="方正仿宋_GBK" w:cs="Times New Roman"/>
          <w:spacing w:val="-9"/>
          <w:sz w:val="30"/>
          <w:szCs w:val="30"/>
        </w:rPr>
        <w:t>申报制度。</w:t>
      </w:r>
    </w:p>
    <w:p>
      <w:pPr>
        <w:keepNext w:val="0"/>
        <w:keepLines w:val="0"/>
        <w:pageBreakBefore w:val="0"/>
        <w:kinsoku/>
        <w:wordWrap w:val="0"/>
        <w:overflowPunct/>
        <w:topLinePunct w:val="0"/>
        <w:bidi w:val="0"/>
        <w:spacing w:line="576" w:lineRule="exact"/>
        <w:ind w:left="38" w:right="144" w:firstLine="563"/>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工程发包单位是施工现场建筑垃圾管理、扬尘防治的第一责任人；</w:t>
      </w:r>
      <w:r>
        <w:rPr>
          <w:rFonts w:hint="default" w:ascii="Times New Roman" w:hAnsi="Times New Roman" w:eastAsia="方正仿宋_GBK" w:cs="Times New Roman"/>
          <w:spacing w:val="-1"/>
          <w:sz w:val="30"/>
          <w:szCs w:val="30"/>
        </w:rPr>
        <w:t>施工单位是施工现场建筑垃圾管理、扬尘污染防治的直接责任人。</w:t>
      </w:r>
    </w:p>
    <w:p>
      <w:pPr>
        <w:keepNext w:val="0"/>
        <w:keepLines w:val="0"/>
        <w:pageBreakBefore w:val="0"/>
        <w:kinsoku/>
        <w:wordWrap w:val="0"/>
        <w:overflowPunct/>
        <w:topLinePunct w:val="0"/>
        <w:bidi w:val="0"/>
        <w:spacing w:line="576" w:lineRule="exact"/>
        <w:ind w:left="606"/>
        <w:jc w:val="both"/>
        <w:rPr>
          <w:rFonts w:hint="default" w:ascii="Times New Roman" w:hAnsi="Times New Roman" w:eastAsia="方正仿宋_GBK" w:cs="Times New Roman"/>
          <w:b/>
          <w:bCs/>
          <w:sz w:val="30"/>
          <w:szCs w:val="30"/>
        </w:rPr>
      </w:pPr>
      <w:bookmarkStart w:id="169" w:name="_Toc684344727_WPSOffice_Level2"/>
      <w:bookmarkStart w:id="170" w:name="_Toc1272914025_WPSOffice_Level2"/>
      <w:r>
        <w:rPr>
          <w:rFonts w:hint="default" w:ascii="Times New Roman" w:hAnsi="Times New Roman" w:eastAsia="方正仿宋_GBK" w:cs="Times New Roman"/>
          <w:b/>
          <w:bCs/>
          <w:spacing w:val="-2"/>
          <w:sz w:val="30"/>
          <w:szCs w:val="30"/>
        </w:rPr>
        <w:t>（2）推进施工阶段源头减量</w:t>
      </w:r>
      <w:bookmarkEnd w:id="169"/>
      <w:bookmarkEnd w:id="170"/>
    </w:p>
    <w:p>
      <w:pPr>
        <w:keepNext w:val="0"/>
        <w:keepLines w:val="0"/>
        <w:pageBreakBefore w:val="0"/>
        <w:kinsoku/>
        <w:wordWrap w:val="0"/>
        <w:overflowPunct/>
        <w:topLinePunct w:val="0"/>
        <w:bidi w:val="0"/>
        <w:spacing w:line="576" w:lineRule="exact"/>
        <w:ind w:left="37" w:right="74" w:firstLine="560"/>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7"/>
          <w:sz w:val="30"/>
          <w:szCs w:val="30"/>
        </w:rPr>
        <w:t>在施工阶段，施工单位执行《施工现场建筑垃圾减量化指导手册（试</w:t>
      </w:r>
      <w:r>
        <w:rPr>
          <w:rFonts w:hint="default" w:ascii="Times New Roman" w:hAnsi="Times New Roman" w:eastAsia="方正仿宋_GBK" w:cs="Times New Roman"/>
          <w:spacing w:val="-6"/>
          <w:sz w:val="30"/>
          <w:szCs w:val="30"/>
        </w:rPr>
        <w:t>行）》等相关要求，推进施工阶段源头减量和资源</w:t>
      </w:r>
      <w:r>
        <w:rPr>
          <w:rFonts w:hint="default" w:ascii="Times New Roman" w:hAnsi="Times New Roman" w:eastAsia="方正仿宋_GBK" w:cs="Times New Roman"/>
          <w:spacing w:val="-7"/>
          <w:sz w:val="30"/>
          <w:szCs w:val="30"/>
        </w:rPr>
        <w:t>化利用工作。建设（施</w:t>
      </w:r>
      <w:r>
        <w:rPr>
          <w:rFonts w:hint="default" w:ascii="Times New Roman" w:hAnsi="Times New Roman" w:eastAsia="方正仿宋_GBK" w:cs="Times New Roman"/>
          <w:sz w:val="30"/>
          <w:szCs w:val="30"/>
        </w:rPr>
        <w:t>工）单位将建筑垃圾处置纳入工程概算，认真编制建筑垃圾处置方案，</w:t>
      </w:r>
      <w:r>
        <w:rPr>
          <w:rFonts w:hint="default" w:ascii="Times New Roman" w:hAnsi="Times New Roman" w:eastAsia="方正仿宋_GBK" w:cs="Times New Roman"/>
          <w:spacing w:val="1"/>
          <w:sz w:val="30"/>
          <w:szCs w:val="30"/>
        </w:rPr>
        <w:t>申报建筑垃圾处置（排放）核准，在施工过程中，通过施工图纸深化、</w:t>
      </w:r>
      <w:r>
        <w:rPr>
          <w:rFonts w:hint="default" w:ascii="Times New Roman" w:hAnsi="Times New Roman" w:eastAsia="方正仿宋_GBK" w:cs="Times New Roman"/>
          <w:spacing w:val="2"/>
          <w:sz w:val="30"/>
          <w:szCs w:val="30"/>
        </w:rPr>
        <w:t>施工方案优化、永临结合、临时设施和周转材料重复利用、施工过程管</w:t>
      </w:r>
      <w:r>
        <w:rPr>
          <w:rFonts w:hint="default" w:ascii="Times New Roman" w:hAnsi="Times New Roman" w:eastAsia="方正仿宋_GBK" w:cs="Times New Roman"/>
          <w:spacing w:val="-2"/>
          <w:sz w:val="30"/>
          <w:szCs w:val="30"/>
        </w:rPr>
        <w:t>控等措施，减少建筑垃圾产生，倡导各类工程项目就近就便对建筑垃圾</w:t>
      </w:r>
      <w:r>
        <w:rPr>
          <w:rFonts w:hint="default" w:ascii="Times New Roman" w:hAnsi="Times New Roman" w:eastAsia="方正仿宋_GBK" w:cs="Times New Roman"/>
          <w:spacing w:val="-5"/>
          <w:sz w:val="30"/>
          <w:szCs w:val="30"/>
        </w:rPr>
        <w:t>进行综合利用。</w:t>
      </w:r>
    </w:p>
    <w:p>
      <w:pPr>
        <w:keepNext w:val="0"/>
        <w:keepLines w:val="0"/>
        <w:pageBreakBefore w:val="0"/>
        <w:kinsoku/>
        <w:wordWrap w:val="0"/>
        <w:overflowPunct/>
        <w:topLinePunct w:val="0"/>
        <w:bidi w:val="0"/>
        <w:spacing w:line="576" w:lineRule="exact"/>
        <w:ind w:left="606"/>
        <w:jc w:val="both"/>
        <w:rPr>
          <w:rFonts w:hint="default" w:ascii="Times New Roman" w:hAnsi="Times New Roman" w:eastAsia="方正仿宋_GBK" w:cs="Times New Roman"/>
          <w:b/>
          <w:bCs/>
          <w:sz w:val="30"/>
          <w:szCs w:val="30"/>
        </w:rPr>
      </w:pPr>
      <w:bookmarkStart w:id="171" w:name="_Toc471300827_WPSOffice_Level2"/>
      <w:bookmarkStart w:id="172" w:name="_Toc1625410516_WPSOffice_Level2"/>
      <w:r>
        <w:rPr>
          <w:rFonts w:hint="default" w:ascii="Times New Roman" w:hAnsi="Times New Roman" w:eastAsia="方正仿宋_GBK" w:cs="Times New Roman"/>
          <w:b/>
          <w:bCs/>
          <w:spacing w:val="-2"/>
          <w:sz w:val="30"/>
          <w:szCs w:val="30"/>
        </w:rPr>
        <w:t>（3）强化工地现场管理</w:t>
      </w:r>
      <w:bookmarkEnd w:id="171"/>
      <w:bookmarkEnd w:id="172"/>
    </w:p>
    <w:p>
      <w:pPr>
        <w:keepNext w:val="0"/>
        <w:keepLines w:val="0"/>
        <w:pageBreakBefore w:val="0"/>
        <w:kinsoku/>
        <w:wordWrap w:val="0"/>
        <w:overflowPunct/>
        <w:topLinePunct w:val="0"/>
        <w:bidi w:val="0"/>
        <w:spacing w:line="576" w:lineRule="exact"/>
        <w:ind w:left="39" w:firstLine="562"/>
        <w:jc w:val="both"/>
        <w:rPr>
          <w:rFonts w:hint="default" w:ascii="Times New Roman" w:hAnsi="Times New Roman" w:eastAsia="方正仿宋_GBK" w:cs="Times New Roman"/>
          <w:spacing w:val="2"/>
          <w:sz w:val="30"/>
          <w:szCs w:val="30"/>
        </w:rPr>
      </w:pPr>
      <w:r>
        <w:rPr>
          <w:rFonts w:hint="default" w:ascii="Times New Roman" w:hAnsi="Times New Roman" w:eastAsia="方正仿宋_GBK" w:cs="Times New Roman"/>
          <w:sz w:val="30"/>
          <w:szCs w:val="30"/>
        </w:rPr>
        <w:t>各项目行业主管部门督促施工单位加强施工现场管理：一是</w:t>
      </w:r>
      <w:r>
        <w:rPr>
          <w:rFonts w:hint="default" w:ascii="Times New Roman" w:hAnsi="Times New Roman" w:eastAsia="方正仿宋_GBK" w:cs="Times New Roman"/>
          <w:spacing w:val="-1"/>
          <w:sz w:val="30"/>
          <w:szCs w:val="30"/>
        </w:rPr>
        <w:t>明确当</w:t>
      </w:r>
      <w:r>
        <w:rPr>
          <w:rFonts w:hint="default" w:ascii="Times New Roman" w:hAnsi="Times New Roman" w:eastAsia="方正仿宋_GBK" w:cs="Times New Roman"/>
          <w:spacing w:val="2"/>
          <w:sz w:val="30"/>
          <w:szCs w:val="30"/>
        </w:rPr>
        <w:t>配置施工现场建筑垃圾处置（排放）管理员和（运输）管理员，严格落</w:t>
      </w:r>
      <w:r>
        <w:rPr>
          <w:rFonts w:hint="default" w:ascii="Times New Roman" w:hAnsi="Times New Roman" w:eastAsia="方正仿宋_GBK" w:cs="Times New Roman"/>
          <w:sz w:val="30"/>
          <w:szCs w:val="30"/>
        </w:rPr>
        <w:t>实管理责任。二是划定建筑垃圾分类贮存场所，实施分类收集、存放，</w:t>
      </w:r>
      <w:r>
        <w:rPr>
          <w:rFonts w:hint="default" w:ascii="Times New Roman" w:hAnsi="Times New Roman" w:eastAsia="方正仿宋_GBK" w:cs="Times New Roman"/>
          <w:spacing w:val="2"/>
          <w:sz w:val="30"/>
          <w:szCs w:val="30"/>
        </w:rPr>
        <w:t>严禁将生活垃圾混入建筑垃圾，严禁将危险废物混</w:t>
      </w:r>
    </w:p>
    <w:p>
      <w:pPr>
        <w:keepNext w:val="0"/>
        <w:keepLines w:val="0"/>
        <w:pageBreakBefore w:val="0"/>
        <w:kinsoku/>
        <w:wordWrap w:val="0"/>
        <w:overflowPunct/>
        <w:topLinePunct w:val="0"/>
        <w:bidi w:val="0"/>
        <w:spacing w:line="576" w:lineRule="exact"/>
        <w:ind w:left="39" w:firstLine="562"/>
        <w:jc w:val="both"/>
        <w:rPr>
          <w:rFonts w:hint="default" w:ascii="Times New Roman" w:hAnsi="Times New Roman" w:eastAsia="方正仿宋_GBK" w:cs="Times New Roman"/>
          <w:spacing w:val="2"/>
          <w:sz w:val="30"/>
          <w:szCs w:val="30"/>
        </w:rPr>
      </w:pPr>
    </w:p>
    <w:p>
      <w:pPr>
        <w:keepNext w:val="0"/>
        <w:keepLines w:val="0"/>
        <w:pageBreakBefore w:val="0"/>
        <w:kinsoku/>
        <w:wordWrap w:val="0"/>
        <w:overflowPunct/>
        <w:topLinePunct w:val="0"/>
        <w:bidi w:val="0"/>
        <w:spacing w:line="576" w:lineRule="exact"/>
        <w:ind w:left="39" w:firstLine="562"/>
        <w:jc w:val="both"/>
        <w:rPr>
          <w:rFonts w:hint="default" w:ascii="Times New Roman" w:hAnsi="Times New Roman" w:eastAsia="方正仿宋_GBK" w:cs="Times New Roman"/>
          <w:spacing w:val="2"/>
          <w:sz w:val="30"/>
          <w:szCs w:val="30"/>
        </w:rPr>
      </w:pP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pacing w:val="2"/>
          <w:sz w:val="30"/>
          <w:szCs w:val="30"/>
        </w:rPr>
        <w:t>入建筑垃圾。三是严</w:t>
      </w:r>
      <w:r>
        <w:rPr>
          <w:rFonts w:hint="default" w:ascii="Times New Roman" w:hAnsi="Times New Roman" w:eastAsia="方正仿宋_GBK" w:cs="Times New Roman"/>
          <w:spacing w:val="-2"/>
          <w:sz w:val="30"/>
          <w:szCs w:val="30"/>
        </w:rPr>
        <w:t>格落实扬尘防控措施，出口道路当硬化，设置冲洗设施、视频监控等设</w:t>
      </w:r>
      <w:r>
        <w:rPr>
          <w:rFonts w:hint="default" w:ascii="Times New Roman" w:hAnsi="Times New Roman" w:eastAsia="方正仿宋_GBK" w:cs="Times New Roman"/>
          <w:spacing w:val="2"/>
          <w:sz w:val="30"/>
          <w:szCs w:val="30"/>
        </w:rPr>
        <w:t>备，监督车辆合法装载、冲洗除尘，不得指使、强迫车辆超载装载、带</w:t>
      </w:r>
      <w:r>
        <w:rPr>
          <w:rFonts w:hint="default" w:ascii="Times New Roman" w:hAnsi="Times New Roman" w:eastAsia="方正仿宋_GBK" w:cs="Times New Roman"/>
          <w:spacing w:val="-6"/>
          <w:sz w:val="30"/>
          <w:szCs w:val="30"/>
        </w:rPr>
        <w:t>泥出场。四是落实电子联单管理，如实记录车辆</w:t>
      </w:r>
      <w:r>
        <w:rPr>
          <w:rFonts w:hint="default" w:ascii="Times New Roman" w:hAnsi="Times New Roman" w:eastAsia="方正仿宋_GBK" w:cs="Times New Roman"/>
          <w:spacing w:val="-7"/>
          <w:sz w:val="30"/>
          <w:szCs w:val="30"/>
        </w:rPr>
        <w:t>出入以及建筑垃圾种类、</w:t>
      </w:r>
      <w:r>
        <w:rPr>
          <w:rFonts w:hint="default" w:ascii="Times New Roman" w:hAnsi="Times New Roman" w:eastAsia="方正仿宋_GBK" w:cs="Times New Roman"/>
          <w:spacing w:val="-2"/>
          <w:sz w:val="30"/>
          <w:szCs w:val="30"/>
        </w:rPr>
        <w:t>数量、去向等信息。</w:t>
      </w:r>
    </w:p>
    <w:p>
      <w:pPr>
        <w:keepNext w:val="0"/>
        <w:keepLines w:val="0"/>
        <w:pageBreakBefore w:val="0"/>
        <w:kinsoku/>
        <w:wordWrap w:val="0"/>
        <w:overflowPunct/>
        <w:topLinePunct w:val="0"/>
        <w:bidi w:val="0"/>
        <w:spacing w:line="576" w:lineRule="exact"/>
        <w:ind w:firstLine="602" w:firstLineChars="200"/>
        <w:jc w:val="both"/>
        <w:rPr>
          <w:rFonts w:hint="default" w:ascii="Times New Roman" w:hAnsi="Times New Roman" w:eastAsia="方正仿宋_GBK" w:cs="Times New Roman"/>
          <w:b/>
          <w:bCs/>
          <w:sz w:val="30"/>
          <w:szCs w:val="30"/>
        </w:rPr>
      </w:pPr>
      <w:bookmarkStart w:id="173" w:name="_Toc2104310057_WPSOffice_Level2"/>
      <w:bookmarkStart w:id="174" w:name="_Toc2072128615_WPSOffice_Level2"/>
      <w:r>
        <w:rPr>
          <w:rFonts w:hint="default" w:ascii="Times New Roman" w:hAnsi="Times New Roman" w:eastAsia="方正仿宋_GBK" w:cs="Times New Roman"/>
          <w:b/>
          <w:bCs/>
          <w:sz w:val="30"/>
          <w:szCs w:val="30"/>
        </w:rPr>
        <w:t>（4）严格建筑垃圾排放</w:t>
      </w:r>
      <w:r>
        <w:rPr>
          <w:rFonts w:hint="eastAsia" w:ascii="方正楷体_GBK" w:hAnsi="方正楷体_GBK" w:eastAsia="方正楷体_GBK" w:cs="方正楷体_GBK"/>
          <w:b/>
          <w:bCs/>
          <w:sz w:val="30"/>
          <w:szCs w:val="30"/>
        </w:rPr>
        <w:t>“一证一点”</w:t>
      </w:r>
      <w:r>
        <w:rPr>
          <w:rFonts w:hint="default" w:ascii="Times New Roman" w:hAnsi="Times New Roman" w:eastAsia="方正仿宋_GBK" w:cs="Times New Roman"/>
          <w:b/>
          <w:bCs/>
          <w:sz w:val="30"/>
          <w:szCs w:val="30"/>
        </w:rPr>
        <w:t>管理</w:t>
      </w:r>
      <w:bookmarkEnd w:id="173"/>
      <w:bookmarkEnd w:id="174"/>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建筑施工单位编制完成工程项目建筑垃圾排放情况评估报告和处置方案，向工程项目所在地街道办事处备案，同意后报行政部门审批并理《建筑垃圾处置（排放）证》，明确建筑垃圾产生数量、运输企业、消纳场地等。建筑垃圾产生项目所在地街道办事处为源头申报的监督检查责任主体，指导建设（施工）单位有序开展建筑垃圾排放。建设（施工）单位在处置建筑垃圾时，与受纳单位签订受纳协议或合同，并取得受纳地城市管理部门的同意方可处置建筑垃圾。行政部门按照建筑垃圾处置审批事项全程</w:t>
      </w:r>
      <w:r>
        <w:rPr>
          <w:rFonts w:hint="eastAsia" w:ascii="方正仿宋_GBK" w:hAnsi="方正仿宋_GBK" w:eastAsia="方正仿宋_GBK" w:cs="方正仿宋_GBK"/>
          <w:sz w:val="30"/>
          <w:szCs w:val="30"/>
        </w:rPr>
        <w:t>“一网通办”</w:t>
      </w:r>
      <w:r>
        <w:rPr>
          <w:rFonts w:hint="default" w:ascii="Times New Roman" w:hAnsi="Times New Roman" w:eastAsia="方正仿宋_GBK" w:cs="Times New Roman"/>
          <w:sz w:val="30"/>
          <w:szCs w:val="30"/>
        </w:rPr>
        <w:t>做好排放证办理。因前端手续不齐或者其他客观原因无法办理《建筑垃圾处置（排放）证》的建设项目，由建筑施工单位向项目行业主管部门申请备案排放建筑垃圾。</w:t>
      </w: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bookmarkStart w:id="175" w:name="_Toc147977163_WPSOffice_Level2"/>
      <w:bookmarkStart w:id="176" w:name="_Toc167231620_WPSOffice_Level2"/>
    </w:p>
    <w:p>
      <w:pPr>
        <w:keepNext w:val="0"/>
        <w:keepLines w:val="0"/>
        <w:pageBreakBefore w:val="0"/>
        <w:kinsoku/>
        <w:wordWrap w:val="0"/>
        <w:overflowPunct/>
        <w:topLinePunct w:val="0"/>
        <w:bidi w:val="0"/>
        <w:spacing w:line="576" w:lineRule="exact"/>
        <w:jc w:val="both"/>
        <w:rPr>
          <w:rFonts w:hint="default" w:ascii="Times New Roman" w:hAnsi="Times New Roman" w:eastAsia="方正楷体_GBK" w:cs="Times New Roman"/>
          <w:b/>
          <w:bCs/>
          <w:sz w:val="30"/>
          <w:szCs w:val="30"/>
        </w:rPr>
      </w:pPr>
      <w:r>
        <w:rPr>
          <w:rFonts w:hint="default" w:ascii="Times New Roman" w:hAnsi="Times New Roman" w:eastAsia="方正楷体_GBK" w:cs="Times New Roman"/>
          <w:b/>
          <w:bCs/>
          <w:sz w:val="30"/>
          <w:szCs w:val="30"/>
        </w:rPr>
        <w:t>第20条 加强建筑垃圾运输环节的管理</w:t>
      </w:r>
      <w:bookmarkEnd w:id="175"/>
      <w:bookmarkEnd w:id="176"/>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p>
    <w:p>
      <w:pPr>
        <w:keepNext w:val="0"/>
        <w:keepLines w:val="0"/>
        <w:pageBreakBefore w:val="0"/>
        <w:widowControl/>
        <w:kinsoku/>
        <w:wordWrap w:val="0"/>
        <w:overflowPunct/>
        <w:topLinePunct w:val="0"/>
        <w:autoSpaceDE w:val="0"/>
        <w:autoSpaceDN w:val="0"/>
        <w:bidi w:val="0"/>
        <w:adjustRightInd w:val="0"/>
        <w:snapToGrid w:val="0"/>
        <w:spacing w:line="576" w:lineRule="exact"/>
        <w:ind w:firstLine="602" w:firstLineChars="200"/>
        <w:jc w:val="both"/>
        <w:textAlignment w:val="baseline"/>
        <w:rPr>
          <w:rFonts w:hint="default" w:ascii="Times New Roman" w:hAnsi="Times New Roman" w:eastAsia="方正仿宋_GBK" w:cs="Times New Roman"/>
          <w:b/>
          <w:bCs/>
          <w:sz w:val="30"/>
          <w:szCs w:val="30"/>
        </w:rPr>
      </w:pPr>
      <w:bookmarkStart w:id="177" w:name="_Toc1790863718_WPSOffice_Level2"/>
      <w:bookmarkStart w:id="178" w:name="_Toc1456732481_WPSOffice_Level2"/>
      <w:r>
        <w:rPr>
          <w:rFonts w:hint="default" w:ascii="Times New Roman" w:hAnsi="Times New Roman" w:eastAsia="方正仿宋_GBK" w:cs="Times New Roman"/>
          <w:b/>
          <w:bCs/>
          <w:sz w:val="30"/>
          <w:szCs w:val="30"/>
        </w:rPr>
        <w:t>（1）实行建筑垃圾运输车辆总量控制</w:t>
      </w:r>
      <w:bookmarkEnd w:id="177"/>
      <w:bookmarkEnd w:id="178"/>
    </w:p>
    <w:p>
      <w:pPr>
        <w:keepNext w:val="0"/>
        <w:keepLines w:val="0"/>
        <w:pageBreakBefore w:val="0"/>
        <w:widowControl/>
        <w:kinsoku/>
        <w:wordWrap w:val="0"/>
        <w:overflowPunct/>
        <w:topLinePunct w:val="0"/>
        <w:autoSpaceDE w:val="0"/>
        <w:autoSpaceDN w:val="0"/>
        <w:bidi w:val="0"/>
        <w:adjustRightInd w:val="0"/>
        <w:snapToGrid w:val="0"/>
        <w:spacing w:line="576" w:lineRule="exact"/>
        <w:ind w:firstLine="600" w:firstLineChars="200"/>
        <w:jc w:val="both"/>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推动现有建筑垃圾燃油车辆减量和新能源车辆上新工作，建筑垃圾运输车和运输企业保持在合理范围，确保运输车辆数量能满足实际工作和建筑垃圾运输市场需要，现有燃油车数量只减不增，新</w:t>
      </w:r>
    </w:p>
    <w:p>
      <w:pPr>
        <w:keepNext w:val="0"/>
        <w:keepLines w:val="0"/>
        <w:pageBreakBefore w:val="0"/>
        <w:widowControl/>
        <w:kinsoku/>
        <w:wordWrap w:val="0"/>
        <w:overflowPunct/>
        <w:topLinePunct w:val="0"/>
        <w:autoSpaceDE w:val="0"/>
        <w:autoSpaceDN w:val="0"/>
        <w:bidi w:val="0"/>
        <w:adjustRightInd w:val="0"/>
        <w:snapToGrid w:val="0"/>
        <w:spacing w:line="576" w:lineRule="exact"/>
        <w:ind w:firstLine="600" w:firstLineChars="200"/>
        <w:jc w:val="both"/>
        <w:textAlignment w:val="baseline"/>
        <w:rPr>
          <w:rFonts w:hint="default" w:ascii="Times New Roman" w:hAnsi="Times New Roman" w:eastAsia="方正仿宋_GBK" w:cs="Times New Roman"/>
          <w:sz w:val="30"/>
          <w:szCs w:val="30"/>
        </w:rPr>
      </w:pPr>
    </w:p>
    <w:p>
      <w:pPr>
        <w:keepNext w:val="0"/>
        <w:keepLines w:val="0"/>
        <w:pageBreakBefore w:val="0"/>
        <w:widowControl/>
        <w:kinsoku/>
        <w:wordWrap w:val="0"/>
        <w:overflowPunct/>
        <w:topLinePunct w:val="0"/>
        <w:autoSpaceDE w:val="0"/>
        <w:autoSpaceDN w:val="0"/>
        <w:bidi w:val="0"/>
        <w:adjustRightInd w:val="0"/>
        <w:snapToGrid w:val="0"/>
        <w:spacing w:line="576" w:lineRule="exact"/>
        <w:ind w:firstLine="600" w:firstLineChars="200"/>
        <w:jc w:val="both"/>
        <w:textAlignment w:val="baseline"/>
        <w:rPr>
          <w:rFonts w:hint="default" w:ascii="Times New Roman" w:hAnsi="Times New Roman" w:eastAsia="方正仿宋_GBK" w:cs="Times New Roman"/>
          <w:sz w:val="30"/>
          <w:szCs w:val="30"/>
        </w:rPr>
      </w:pPr>
    </w:p>
    <w:p>
      <w:pPr>
        <w:keepNext w:val="0"/>
        <w:keepLines w:val="0"/>
        <w:pageBreakBefore w:val="0"/>
        <w:widowControl/>
        <w:kinsoku/>
        <w:wordWrap w:val="0"/>
        <w:overflowPunct/>
        <w:topLinePunct w:val="0"/>
        <w:autoSpaceDE w:val="0"/>
        <w:autoSpaceDN w:val="0"/>
        <w:bidi w:val="0"/>
        <w:adjustRightInd w:val="0"/>
        <w:snapToGrid w:val="0"/>
        <w:spacing w:line="576" w:lineRule="exact"/>
        <w:jc w:val="both"/>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增新能源车优先纳入名录备案管理。落实建筑垃圾运输企业准入和退出机制，强化建筑垃圾运输企业和车辆记分管理评定工作，对新能源车辆占比高和驾驶人员信息记录良好的建筑垃圾运输企业可适时新增备案。</w:t>
      </w:r>
    </w:p>
    <w:p>
      <w:pPr>
        <w:keepNext w:val="0"/>
        <w:keepLines w:val="0"/>
        <w:pageBreakBefore w:val="0"/>
        <w:widowControl/>
        <w:kinsoku/>
        <w:wordWrap w:val="0"/>
        <w:overflowPunct/>
        <w:topLinePunct w:val="0"/>
        <w:autoSpaceDE w:val="0"/>
        <w:autoSpaceDN w:val="0"/>
        <w:bidi w:val="0"/>
        <w:adjustRightInd w:val="0"/>
        <w:snapToGrid w:val="0"/>
        <w:spacing w:line="576" w:lineRule="exact"/>
        <w:ind w:firstLine="602" w:firstLineChars="200"/>
        <w:jc w:val="both"/>
        <w:textAlignment w:val="baseline"/>
        <w:rPr>
          <w:rFonts w:hint="default" w:ascii="Times New Roman" w:hAnsi="Times New Roman" w:eastAsia="方正仿宋_GBK" w:cs="Times New Roman"/>
          <w:b/>
          <w:bCs/>
          <w:sz w:val="30"/>
          <w:szCs w:val="30"/>
        </w:rPr>
      </w:pPr>
      <w:bookmarkStart w:id="179" w:name="_Toc1878857831_WPSOffice_Level2"/>
      <w:bookmarkStart w:id="180" w:name="_Toc247699159_WPSOffice_Level2"/>
      <w:r>
        <w:rPr>
          <w:rFonts w:hint="default" w:ascii="Times New Roman" w:hAnsi="Times New Roman" w:eastAsia="方正仿宋_GBK" w:cs="Times New Roman"/>
          <w:b/>
          <w:bCs/>
          <w:sz w:val="30"/>
          <w:szCs w:val="30"/>
        </w:rPr>
        <w:t>（2）严格建筑垃圾车辆运输许可管理</w:t>
      </w:r>
      <w:bookmarkEnd w:id="179"/>
      <w:bookmarkEnd w:id="180"/>
    </w:p>
    <w:p>
      <w:pPr>
        <w:keepNext w:val="0"/>
        <w:keepLines w:val="0"/>
        <w:pageBreakBefore w:val="0"/>
        <w:widowControl/>
        <w:kinsoku/>
        <w:wordWrap w:val="0"/>
        <w:overflowPunct/>
        <w:topLinePunct w:val="0"/>
        <w:autoSpaceDE w:val="0"/>
        <w:autoSpaceDN w:val="0"/>
        <w:bidi w:val="0"/>
        <w:adjustRightInd w:val="0"/>
        <w:snapToGrid w:val="0"/>
        <w:spacing w:line="576" w:lineRule="exact"/>
        <w:ind w:firstLine="600" w:firstLineChars="200"/>
        <w:jc w:val="both"/>
        <w:textAlignment w:val="baseline"/>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承运建筑垃圾的运输企业在与施工单位或者建设单位签订建筑垃圾运输合同后，按照《临江市建筑垃圾处置管理条例》的规定，实行一车一证运输。交警负责在运输单位取得《建筑垃圾处置（排放）证）》或在项目行业主管部门办理的建筑垃圾排放备案手续后，对建筑垃圾运输企业提交的运输方案（附运输合同）进行审查，运输车辆符合监管平台技术标准和运行要求的，予以办理建筑垃圾运输线路备案手续，同时加强辖区内运输过程中道路交通安全监管。</w:t>
      </w:r>
    </w:p>
    <w:p>
      <w:pPr>
        <w:keepNext w:val="0"/>
        <w:keepLines w:val="0"/>
        <w:pageBreakBefore w:val="0"/>
        <w:widowControl/>
        <w:kinsoku/>
        <w:wordWrap w:val="0"/>
        <w:overflowPunct/>
        <w:topLinePunct w:val="0"/>
        <w:autoSpaceDE w:val="0"/>
        <w:autoSpaceDN w:val="0"/>
        <w:bidi w:val="0"/>
        <w:adjustRightInd w:val="0"/>
        <w:snapToGrid w:val="0"/>
        <w:spacing w:line="576" w:lineRule="exact"/>
        <w:ind w:firstLine="602" w:firstLineChars="200"/>
        <w:jc w:val="both"/>
        <w:textAlignment w:val="baseline"/>
        <w:rPr>
          <w:rFonts w:hint="default" w:ascii="Times New Roman" w:hAnsi="Times New Roman" w:eastAsia="方正仿宋_GBK" w:cs="Times New Roman"/>
          <w:b/>
          <w:bCs/>
          <w:sz w:val="30"/>
          <w:szCs w:val="30"/>
        </w:rPr>
      </w:pPr>
      <w:bookmarkStart w:id="181" w:name="_Toc586231108_WPSOffice_Level2"/>
      <w:bookmarkStart w:id="182" w:name="_Toc1934975217_WPSOffice_Level2"/>
      <w:r>
        <w:rPr>
          <w:rFonts w:hint="default" w:ascii="Times New Roman" w:hAnsi="Times New Roman" w:eastAsia="方正仿宋_GBK" w:cs="Times New Roman"/>
          <w:b/>
          <w:bCs/>
          <w:sz w:val="30"/>
          <w:szCs w:val="30"/>
        </w:rPr>
        <w:t>（3）严格建筑垃圾分类运输</w:t>
      </w:r>
      <w:bookmarkEnd w:id="181"/>
      <w:bookmarkEnd w:id="182"/>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建筑施工中产生的工程渣土、工程泥浆、拆除垃圾、工程垃圾、装修垃圾在运输过程中要实行分类运输，不得混装混运，防止环境污染，要加强运输环节新技术的推广用。</w:t>
      </w:r>
    </w:p>
    <w:p>
      <w:pPr>
        <w:keepNext w:val="0"/>
        <w:keepLines w:val="0"/>
        <w:pageBreakBefore w:val="0"/>
        <w:widowControl/>
        <w:kinsoku/>
        <w:wordWrap w:val="0"/>
        <w:overflowPunct/>
        <w:topLinePunct w:val="0"/>
        <w:autoSpaceDE w:val="0"/>
        <w:autoSpaceDN w:val="0"/>
        <w:bidi w:val="0"/>
        <w:adjustRightInd w:val="0"/>
        <w:snapToGrid w:val="0"/>
        <w:spacing w:line="576" w:lineRule="exact"/>
        <w:ind w:firstLine="602" w:firstLineChars="200"/>
        <w:jc w:val="both"/>
        <w:textAlignment w:val="baseline"/>
        <w:rPr>
          <w:rFonts w:hint="default" w:ascii="Times New Roman" w:hAnsi="Times New Roman" w:eastAsia="方正仿宋_GBK" w:cs="Times New Roman"/>
          <w:b/>
          <w:bCs/>
          <w:sz w:val="30"/>
          <w:szCs w:val="30"/>
        </w:rPr>
      </w:pPr>
      <w:bookmarkStart w:id="183" w:name="_Toc338789961_WPSOffice_Level2"/>
      <w:bookmarkStart w:id="184" w:name="_Toc1606189489_WPSOffice_Level2"/>
      <w:r>
        <w:rPr>
          <w:rFonts w:hint="eastAsia" w:ascii="Times New Roman" w:hAnsi="Times New Roman" w:eastAsia="方正仿宋_GBK" w:cs="Times New Roman"/>
          <w:b/>
          <w:bCs/>
          <w:sz w:val="30"/>
          <w:szCs w:val="30"/>
          <w:lang w:eastAsia="zh-CN"/>
        </w:rPr>
        <w:t>（</w:t>
      </w:r>
      <w:r>
        <w:rPr>
          <w:rFonts w:hint="eastAsia" w:ascii="Times New Roman" w:hAnsi="Times New Roman" w:eastAsia="方正仿宋_GBK" w:cs="Times New Roman"/>
          <w:b/>
          <w:bCs/>
          <w:sz w:val="30"/>
          <w:szCs w:val="30"/>
          <w:lang w:val="en-US" w:eastAsia="zh-CN"/>
        </w:rPr>
        <w:t>4</w:t>
      </w:r>
      <w:r>
        <w:rPr>
          <w:rFonts w:hint="eastAsia" w:ascii="Times New Roman" w:hAnsi="Times New Roman" w:eastAsia="方正仿宋_GBK" w:cs="Times New Roman"/>
          <w:b/>
          <w:bCs/>
          <w:sz w:val="30"/>
          <w:szCs w:val="30"/>
          <w:lang w:eastAsia="zh-CN"/>
        </w:rPr>
        <w:t>）</w:t>
      </w:r>
      <w:r>
        <w:rPr>
          <w:rFonts w:hint="default" w:ascii="Times New Roman" w:hAnsi="Times New Roman" w:eastAsia="方正仿宋_GBK" w:cs="Times New Roman"/>
          <w:b/>
          <w:bCs/>
          <w:sz w:val="30"/>
          <w:szCs w:val="30"/>
        </w:rPr>
        <w:t>加大联合执法保障制度</w:t>
      </w:r>
      <w:bookmarkEnd w:id="183"/>
      <w:bookmarkEnd w:id="184"/>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各街道办事处要建立健全工地管理值守制度，</w:t>
      </w:r>
      <w:r>
        <w:rPr>
          <w:rFonts w:hint="eastAsia" w:ascii="Times New Roman" w:hAnsi="Times New Roman" w:eastAsia="方正仿宋_GBK" w:cs="Times New Roman"/>
          <w:sz w:val="30"/>
          <w:szCs w:val="30"/>
          <w:lang w:eastAsia="zh-CN"/>
        </w:rPr>
        <w:t>住建局</w:t>
      </w:r>
      <w:r>
        <w:rPr>
          <w:rFonts w:hint="default" w:ascii="Times New Roman" w:hAnsi="Times New Roman" w:eastAsia="方正仿宋_GBK" w:cs="Times New Roman"/>
          <w:sz w:val="30"/>
          <w:szCs w:val="30"/>
        </w:rPr>
        <w:t>要组织交通、交警等部门建立联合执法机制，依照各自的法定职责，对违法违规的单位和个人依法查处。开展源头排放、车辆运输和处置场地执法监督，严厉打击建筑垃圾运输车辆无证运输和运渣车</w:t>
      </w:r>
      <w:r>
        <w:rPr>
          <w:rFonts w:hint="eastAsia" w:ascii="方正仿宋_GBK" w:hAnsi="方正仿宋_GBK" w:eastAsia="方正仿宋_GBK" w:cs="方正仿宋_GBK"/>
          <w:sz w:val="30"/>
          <w:szCs w:val="30"/>
        </w:rPr>
        <w:t>“三超一闯”</w:t>
      </w:r>
      <w:r>
        <w:rPr>
          <w:rFonts w:hint="default" w:ascii="Times New Roman" w:hAnsi="Times New Roman" w:eastAsia="方正仿宋_GBK" w:cs="Times New Roman"/>
          <w:sz w:val="30"/>
          <w:szCs w:val="30"/>
        </w:rPr>
        <w:t>、擅自改装车辆、未密闭运输以及飘散遗漏载运</w:t>
      </w:r>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物等违法违规行为，确保建筑垃圾运输车辆安全规范运行，防止建筑垃圾在运输中造成大气污染。</w:t>
      </w: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bookmarkStart w:id="185" w:name="_Toc441558896_WPSOffice_Level2"/>
      <w:bookmarkStart w:id="186" w:name="_Toc1979355008_WPSOffice_Level2"/>
    </w:p>
    <w:p>
      <w:pPr>
        <w:keepNext w:val="0"/>
        <w:keepLines w:val="0"/>
        <w:pageBreakBefore w:val="0"/>
        <w:kinsoku/>
        <w:wordWrap w:val="0"/>
        <w:overflowPunct/>
        <w:topLinePunct w:val="0"/>
        <w:bidi w:val="0"/>
        <w:spacing w:line="576" w:lineRule="exact"/>
        <w:jc w:val="both"/>
        <w:rPr>
          <w:rFonts w:hint="default" w:ascii="Times New Roman" w:hAnsi="Times New Roman" w:eastAsia="方正楷体_GBK" w:cs="Times New Roman"/>
          <w:b/>
          <w:bCs/>
          <w:sz w:val="30"/>
          <w:szCs w:val="30"/>
        </w:rPr>
      </w:pPr>
      <w:r>
        <w:rPr>
          <w:rFonts w:hint="default" w:ascii="Times New Roman" w:hAnsi="Times New Roman" w:eastAsia="方正楷体_GBK" w:cs="Times New Roman"/>
          <w:b/>
          <w:bCs/>
          <w:sz w:val="30"/>
          <w:szCs w:val="30"/>
        </w:rPr>
        <w:t>第21条 加强建筑垃圾综合利用管理</w:t>
      </w:r>
      <w:bookmarkEnd w:id="185"/>
      <w:bookmarkEnd w:id="186"/>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p>
    <w:p>
      <w:pPr>
        <w:keepNext w:val="0"/>
        <w:keepLines w:val="0"/>
        <w:pageBreakBefore w:val="0"/>
        <w:widowControl/>
        <w:kinsoku/>
        <w:wordWrap w:val="0"/>
        <w:overflowPunct/>
        <w:topLinePunct w:val="0"/>
        <w:autoSpaceDE w:val="0"/>
        <w:autoSpaceDN w:val="0"/>
        <w:bidi w:val="0"/>
        <w:adjustRightInd w:val="0"/>
        <w:snapToGrid w:val="0"/>
        <w:spacing w:line="576" w:lineRule="exact"/>
        <w:ind w:firstLine="602" w:firstLineChars="200"/>
        <w:jc w:val="both"/>
        <w:textAlignment w:val="baseline"/>
        <w:rPr>
          <w:rFonts w:hint="default" w:ascii="Times New Roman" w:hAnsi="Times New Roman" w:eastAsia="方正仿宋_GBK" w:cs="Times New Roman"/>
          <w:b/>
          <w:bCs/>
          <w:sz w:val="30"/>
          <w:szCs w:val="30"/>
        </w:rPr>
      </w:pPr>
      <w:bookmarkStart w:id="187" w:name="_Toc623345951_WPSOffice_Level2"/>
      <w:bookmarkStart w:id="188" w:name="_Toc1546693660_WPSOffice_Level2"/>
      <w:r>
        <w:rPr>
          <w:rFonts w:hint="default" w:ascii="Times New Roman" w:hAnsi="Times New Roman" w:eastAsia="方正仿宋_GBK" w:cs="Times New Roman"/>
          <w:b/>
          <w:bCs/>
          <w:sz w:val="30"/>
          <w:szCs w:val="30"/>
        </w:rPr>
        <w:t>（1）推动建筑垃圾分类处置和综合利用</w:t>
      </w:r>
      <w:bookmarkEnd w:id="187"/>
      <w:bookmarkEnd w:id="188"/>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建筑垃圾处置按照分类排放方式实行分类处理，积极推动建筑垃圾处置科技创新、新技术的用和减量排放。工程渣土以工程回填、绿化用土、洼地填充、堆坡造景等综合利用处理方式为主，科学制定技术方案，采取工程措施，防止水土流失、植被枯萎。拆除垃圾以进入固定式建筑垃圾资源化处置为主。工程垃圾（施工垃圾）鼓励采取以现场处置为主，进入固定资源化设施处置相结合的方式。装修垃圾进入具备装修垃圾处置工艺的固定或临时性建筑垃圾资源化处置场所处置。施工产生的工程泥浆集中收集，经脱水或干化处理，环保检测达标后方可作为建筑垃圾外运处置。</w:t>
      </w:r>
    </w:p>
    <w:p>
      <w:pPr>
        <w:keepNext w:val="0"/>
        <w:keepLines w:val="0"/>
        <w:pageBreakBefore w:val="0"/>
        <w:widowControl/>
        <w:kinsoku/>
        <w:wordWrap w:val="0"/>
        <w:overflowPunct/>
        <w:topLinePunct w:val="0"/>
        <w:autoSpaceDE w:val="0"/>
        <w:autoSpaceDN w:val="0"/>
        <w:bidi w:val="0"/>
        <w:adjustRightInd w:val="0"/>
        <w:snapToGrid w:val="0"/>
        <w:spacing w:line="576" w:lineRule="exact"/>
        <w:ind w:firstLine="602" w:firstLineChars="200"/>
        <w:jc w:val="both"/>
        <w:textAlignment w:val="baseline"/>
        <w:rPr>
          <w:rFonts w:hint="default" w:ascii="Times New Roman" w:hAnsi="Times New Roman" w:eastAsia="方正仿宋_GBK" w:cs="Times New Roman"/>
          <w:b/>
          <w:bCs/>
          <w:sz w:val="30"/>
          <w:szCs w:val="30"/>
        </w:rPr>
      </w:pPr>
      <w:bookmarkStart w:id="189" w:name="_Toc700509040_WPSOffice_Level2"/>
      <w:bookmarkStart w:id="190" w:name="_Toc66394339_WPSOffice_Level2"/>
      <w:r>
        <w:rPr>
          <w:rFonts w:hint="default" w:ascii="Times New Roman" w:hAnsi="Times New Roman" w:eastAsia="方正仿宋_GBK" w:cs="Times New Roman"/>
          <w:b/>
          <w:bCs/>
          <w:sz w:val="30"/>
          <w:szCs w:val="30"/>
        </w:rPr>
        <w:t>（2）加强建筑垃圾综合利用审核和备案</w:t>
      </w:r>
      <w:bookmarkEnd w:id="189"/>
      <w:bookmarkEnd w:id="190"/>
    </w:p>
    <w:p>
      <w:pPr>
        <w:keepNext w:val="0"/>
        <w:keepLines w:val="0"/>
        <w:pageBreakBefore w:val="0"/>
        <w:kinsoku/>
        <w:wordWrap w:val="0"/>
        <w:overflowPunct/>
        <w:topLinePunct w:val="0"/>
        <w:bidi w:val="0"/>
        <w:spacing w:line="576" w:lineRule="exact"/>
        <w:ind w:firstLine="600" w:firstLineChars="200"/>
        <w:jc w:val="both"/>
        <w:rPr>
          <w:rFonts w:hint="eastAsia" w:ascii="Times New Roman" w:hAnsi="Times New Roman" w:eastAsia="方正仿宋_GBK" w:cs="Times New Roman"/>
          <w:sz w:val="30"/>
          <w:szCs w:val="30"/>
          <w:lang w:eastAsia="zh-CN"/>
        </w:rPr>
      </w:pPr>
      <w:r>
        <w:rPr>
          <w:rFonts w:hint="default" w:ascii="Times New Roman" w:hAnsi="Times New Roman" w:eastAsia="方正仿宋_GBK" w:cs="Times New Roman"/>
          <w:sz w:val="30"/>
          <w:szCs w:val="30"/>
        </w:rPr>
        <w:t>需要通过工地回填、堆坡造景、低洼填平、园林绿化等方式处置利用建筑垃圾的建设（施工）单位，在综合利用建筑垃圾前7日，按照文明、安全施工的标准编制建筑垃圾综合利用方案，经项目建设行业主管部门审核后，再向属地街道办事处提出建筑垃圾综合利用申请，街道办事处在接到申请信息3个工作日之内，会同项目建设行业</w:t>
      </w:r>
      <w:r>
        <w:rPr>
          <w:rFonts w:hint="default" w:ascii="Times New Roman" w:hAnsi="Times New Roman" w:eastAsia="方正仿宋_GBK" w:cs="Times New Roman"/>
          <w:sz w:val="30"/>
          <w:szCs w:val="30"/>
          <w:highlight w:val="none"/>
        </w:rPr>
        <w:t>主管部门及</w:t>
      </w:r>
      <w:r>
        <w:rPr>
          <w:rFonts w:hint="eastAsia" w:ascii="Times New Roman" w:hAnsi="Times New Roman" w:eastAsia="方正仿宋_GBK" w:cs="Times New Roman"/>
          <w:sz w:val="30"/>
          <w:szCs w:val="30"/>
          <w:highlight w:val="none"/>
          <w:lang w:eastAsia="zh-CN"/>
        </w:rPr>
        <w:t>市住建局</w:t>
      </w:r>
      <w:r>
        <w:rPr>
          <w:rFonts w:hint="default" w:ascii="Times New Roman" w:hAnsi="Times New Roman" w:eastAsia="方正仿宋_GBK" w:cs="Times New Roman"/>
          <w:sz w:val="30"/>
          <w:szCs w:val="30"/>
          <w:highlight w:val="none"/>
        </w:rPr>
        <w:t>到现场进行勘查，经现勘核准签字</w:t>
      </w:r>
      <w:r>
        <w:rPr>
          <w:rFonts w:hint="eastAsia" w:ascii="Times New Roman" w:hAnsi="Times New Roman" w:eastAsia="方正仿宋_GBK" w:cs="Times New Roman"/>
          <w:sz w:val="30"/>
          <w:szCs w:val="30"/>
          <w:highlight w:val="none"/>
          <w:lang w:eastAsia="zh-CN"/>
        </w:rPr>
        <w:t>盖章后，由市住建局按</w:t>
      </w:r>
      <w:r>
        <w:rPr>
          <w:rFonts w:hint="eastAsia" w:ascii="Times New Roman" w:hAnsi="Times New Roman" w:eastAsia="方正仿宋_GBK" w:cs="Times New Roman"/>
          <w:sz w:val="30"/>
          <w:szCs w:val="30"/>
          <w:lang w:eastAsia="zh-CN"/>
        </w:rPr>
        <w:t>照建筑垃圾处置审批事项全程“一网通办”</w:t>
      </w:r>
      <w:r>
        <w:rPr>
          <w:rFonts w:hint="default" w:ascii="Times New Roman" w:hAnsi="Times New Roman" w:eastAsia="方正仿宋_GBK" w:cs="Times New Roman"/>
          <w:sz w:val="30"/>
          <w:szCs w:val="30"/>
        </w:rPr>
        <w:t>程序办</w:t>
      </w:r>
      <w:r>
        <w:rPr>
          <w:rFonts w:hint="eastAsia" w:ascii="Times New Roman" w:hAnsi="Times New Roman" w:eastAsia="方正仿宋_GBK" w:cs="Times New Roman"/>
          <w:sz w:val="30"/>
          <w:szCs w:val="30"/>
          <w:lang w:eastAsia="zh-CN"/>
        </w:rPr>
        <w:t>理</w:t>
      </w:r>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相关手续。</w:t>
      </w:r>
    </w:p>
    <w:p>
      <w:pPr>
        <w:keepNext w:val="0"/>
        <w:keepLines w:val="0"/>
        <w:pageBreakBefore w:val="0"/>
        <w:kinsoku/>
        <w:wordWrap w:val="0"/>
        <w:overflowPunct/>
        <w:topLinePunct w:val="0"/>
        <w:bidi w:val="0"/>
        <w:spacing w:line="576" w:lineRule="exact"/>
        <w:ind w:firstLine="602" w:firstLineChars="200"/>
        <w:jc w:val="both"/>
        <w:rPr>
          <w:rFonts w:hint="default" w:ascii="Times New Roman" w:hAnsi="Times New Roman" w:eastAsia="方正仿宋_GBK" w:cs="Times New Roman"/>
          <w:b/>
          <w:bCs/>
          <w:sz w:val="30"/>
          <w:szCs w:val="30"/>
        </w:rPr>
      </w:pPr>
      <w:bookmarkStart w:id="191" w:name="_Toc850031793_WPSOffice_Level2"/>
      <w:bookmarkStart w:id="192" w:name="_Toc959858593_WPSOffice_Level2"/>
      <w:r>
        <w:rPr>
          <w:rFonts w:hint="default" w:ascii="Times New Roman" w:hAnsi="Times New Roman" w:eastAsia="方正仿宋_GBK" w:cs="Times New Roman"/>
          <w:b/>
          <w:bCs/>
          <w:sz w:val="30"/>
          <w:szCs w:val="30"/>
        </w:rPr>
        <w:t>（3）强化建筑垃圾综合利用监督管理</w:t>
      </w:r>
      <w:bookmarkEnd w:id="191"/>
      <w:bookmarkEnd w:id="192"/>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按照</w:t>
      </w:r>
      <w:r>
        <w:rPr>
          <w:rFonts w:hint="eastAsia" w:ascii="方正仿宋_GBK" w:hAnsi="方正仿宋_GBK" w:eastAsia="方正仿宋_GBK" w:cs="方正仿宋_GBK"/>
          <w:sz w:val="30"/>
          <w:szCs w:val="30"/>
        </w:rPr>
        <w:t>“谁牵头谁负责”</w:t>
      </w:r>
      <w:r>
        <w:rPr>
          <w:rFonts w:hint="default" w:ascii="Times New Roman" w:hAnsi="Times New Roman" w:eastAsia="方正仿宋_GBK" w:cs="Times New Roman"/>
          <w:sz w:val="30"/>
          <w:szCs w:val="30"/>
        </w:rPr>
        <w:t>原则，由项目行业主管部门会同</w:t>
      </w:r>
      <w:r>
        <w:rPr>
          <w:rFonts w:hint="eastAsia" w:ascii="Times New Roman" w:hAnsi="Times New Roman" w:eastAsia="方正仿宋_GBK" w:cs="Times New Roman"/>
          <w:sz w:val="30"/>
          <w:szCs w:val="30"/>
          <w:lang w:eastAsia="zh-CN"/>
        </w:rPr>
        <w:t>住建局</w:t>
      </w:r>
      <w:r>
        <w:rPr>
          <w:rFonts w:hint="default" w:ascii="Times New Roman" w:hAnsi="Times New Roman" w:eastAsia="方正仿宋_GBK" w:cs="Times New Roman"/>
          <w:sz w:val="30"/>
          <w:szCs w:val="30"/>
        </w:rPr>
        <w:t>和属地街道办事处，加强建筑垃圾综合利用项目的动态监管，确保利用建筑垃圾处置符合综合利用方案明确的建筑垃圾种类、数量、利用期限和利用位置等要求。其它社会组织和个人未经批准不得从事建筑垃圾处置活动。建筑垃圾综合利用项目所在地街道办事处为源头申报的监督检查责任主体，项目行业主管部门指导建设（施工）单位有序开展建筑垃圾综合利用。</w:t>
      </w:r>
    </w:p>
    <w:p>
      <w:pPr>
        <w:keepNext w:val="0"/>
        <w:keepLines w:val="0"/>
        <w:pageBreakBefore w:val="0"/>
        <w:widowControl/>
        <w:kinsoku/>
        <w:wordWrap w:val="0"/>
        <w:overflowPunct/>
        <w:topLinePunct w:val="0"/>
        <w:autoSpaceDE w:val="0"/>
        <w:autoSpaceDN w:val="0"/>
        <w:bidi w:val="0"/>
        <w:adjustRightInd w:val="0"/>
        <w:snapToGrid w:val="0"/>
        <w:spacing w:line="576" w:lineRule="exact"/>
        <w:ind w:firstLine="600" w:firstLineChars="200"/>
        <w:jc w:val="both"/>
        <w:textAlignment w:val="baseline"/>
        <w:rPr>
          <w:rFonts w:hint="default" w:ascii="Times New Roman" w:hAnsi="Times New Roman" w:eastAsia="方正仿宋_GBK" w:cs="Times New Roman"/>
          <w:sz w:val="30"/>
          <w:szCs w:val="30"/>
        </w:rPr>
      </w:pPr>
    </w:p>
    <w:p>
      <w:pPr>
        <w:keepNext w:val="0"/>
        <w:keepLines w:val="0"/>
        <w:pageBreakBefore w:val="0"/>
        <w:kinsoku/>
        <w:wordWrap w:val="0"/>
        <w:overflowPunct/>
        <w:topLinePunct w:val="0"/>
        <w:bidi w:val="0"/>
        <w:spacing w:line="576" w:lineRule="exact"/>
        <w:jc w:val="both"/>
        <w:rPr>
          <w:rFonts w:hint="default" w:ascii="Times New Roman" w:hAnsi="Times New Roman" w:eastAsia="方正楷体_GBK" w:cs="Times New Roman"/>
          <w:b/>
          <w:bCs/>
          <w:sz w:val="30"/>
          <w:szCs w:val="30"/>
        </w:rPr>
      </w:pPr>
      <w:bookmarkStart w:id="193" w:name="_Toc1305661753_WPSOffice_Level2"/>
      <w:bookmarkStart w:id="194" w:name="_Toc1130936922_WPSOffice_Level2"/>
      <w:r>
        <w:rPr>
          <w:rFonts w:hint="default" w:ascii="Times New Roman" w:hAnsi="Times New Roman" w:eastAsia="方正楷体_GBK" w:cs="Times New Roman"/>
          <w:b/>
          <w:bCs/>
          <w:sz w:val="30"/>
          <w:szCs w:val="30"/>
        </w:rPr>
        <w:t>第22条 规范装修垃圾收运处置</w:t>
      </w:r>
      <w:bookmarkEnd w:id="193"/>
      <w:bookmarkEnd w:id="194"/>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落实物业服务企业、环境卫生作业服务企业、社区服务机构装修垃圾收集管理责任，规范设置 装修垃圾收集点，设置明显标识分类投放，加强收集点日常管理，并将装修垃圾交付给符合要求的运输车辆及时清运，装修垃圾不得与其他垃圾混堆混运。</w:t>
      </w: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bookmarkStart w:id="195" w:name="_Toc926516590_WPSOffice_Level2"/>
      <w:bookmarkStart w:id="196" w:name="_Toc1882673228_WPSOffice_Level2"/>
    </w:p>
    <w:p>
      <w:pPr>
        <w:keepNext w:val="0"/>
        <w:keepLines w:val="0"/>
        <w:pageBreakBefore w:val="0"/>
        <w:kinsoku/>
        <w:wordWrap w:val="0"/>
        <w:overflowPunct/>
        <w:topLinePunct w:val="0"/>
        <w:bidi w:val="0"/>
        <w:spacing w:line="576" w:lineRule="exact"/>
        <w:jc w:val="both"/>
        <w:rPr>
          <w:rFonts w:hint="default" w:ascii="Times New Roman" w:hAnsi="Times New Roman" w:eastAsia="方正楷体_GBK" w:cs="Times New Roman"/>
          <w:b/>
          <w:bCs/>
          <w:sz w:val="30"/>
          <w:szCs w:val="30"/>
        </w:rPr>
      </w:pPr>
      <w:r>
        <w:rPr>
          <w:rFonts w:hint="default" w:ascii="Times New Roman" w:hAnsi="Times New Roman" w:eastAsia="方正楷体_GBK" w:cs="Times New Roman"/>
          <w:b/>
          <w:bCs/>
          <w:sz w:val="30"/>
          <w:szCs w:val="30"/>
        </w:rPr>
        <w:t>第23条 规范盾构料收运处置</w:t>
      </w:r>
      <w:bookmarkEnd w:id="195"/>
      <w:bookmarkEnd w:id="196"/>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严格办理排放证核准，强化盾构料出场检测报告审查，加强盾构料末端处置监管。督促建立盾构料产生处置台账，规范盾构料现场预处理，盾构料现场预处理后产生的余水净化处理后排放。指导</w:t>
      </w:r>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bookmarkStart w:id="229" w:name="_GoBack"/>
      <w:bookmarkEnd w:id="229"/>
      <w:r>
        <w:rPr>
          <w:rFonts w:hint="default" w:ascii="Times New Roman" w:hAnsi="Times New Roman" w:eastAsia="方正仿宋_GBK" w:cs="Times New Roman"/>
          <w:sz w:val="30"/>
          <w:szCs w:val="30"/>
        </w:rPr>
        <w:t>施工单位制定盾构料出场检测制度规范，落实出场前检测要求，出具出场检测报告。经检测不属于危险废物的，可外运至建筑垃圾资</w:t>
      </w: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源化设施或消纳场进行处置，并使用密闭车辆进行运输；属于危险废物的，必须按照有关规定处置 危险废物，不得擅自倾倒、堆放。</w:t>
      </w:r>
    </w:p>
    <w:p>
      <w:pPr>
        <w:keepNext w:val="0"/>
        <w:keepLines w:val="0"/>
        <w:pageBreakBefore w:val="0"/>
        <w:kinsoku/>
        <w:wordWrap w:val="0"/>
        <w:overflowPunct/>
        <w:topLinePunct w:val="0"/>
        <w:bidi w:val="0"/>
        <w:spacing w:line="576" w:lineRule="exact"/>
        <w:ind w:firstLine="602" w:firstLineChars="200"/>
        <w:jc w:val="both"/>
        <w:rPr>
          <w:rFonts w:hint="default" w:ascii="Times New Roman" w:hAnsi="Times New Roman" w:eastAsia="方正楷体_GBK" w:cs="Times New Roman"/>
          <w:b/>
          <w:bCs/>
          <w:sz w:val="30"/>
          <w:szCs w:val="30"/>
        </w:rPr>
      </w:pPr>
      <w:bookmarkStart w:id="197" w:name="_Toc1376238793_WPSOffice_Level2"/>
      <w:bookmarkStart w:id="198" w:name="_Toc533179028_WPSOffice_Level2"/>
    </w:p>
    <w:p>
      <w:pPr>
        <w:keepNext w:val="0"/>
        <w:keepLines w:val="0"/>
        <w:pageBreakBefore w:val="0"/>
        <w:kinsoku/>
        <w:wordWrap w:val="0"/>
        <w:overflowPunct/>
        <w:topLinePunct w:val="0"/>
        <w:bidi w:val="0"/>
        <w:spacing w:line="576" w:lineRule="exact"/>
        <w:jc w:val="both"/>
        <w:rPr>
          <w:rFonts w:hint="default" w:ascii="Times New Roman" w:hAnsi="Times New Roman" w:eastAsia="方正楷体_GBK" w:cs="Times New Roman"/>
          <w:b/>
          <w:bCs/>
          <w:sz w:val="30"/>
          <w:szCs w:val="30"/>
        </w:rPr>
      </w:pPr>
      <w:r>
        <w:rPr>
          <w:rFonts w:hint="default" w:ascii="Times New Roman" w:hAnsi="Times New Roman" w:eastAsia="方正楷体_GBK" w:cs="Times New Roman"/>
          <w:b/>
          <w:bCs/>
          <w:sz w:val="30"/>
          <w:szCs w:val="30"/>
        </w:rPr>
        <w:t>第24条 加强建设（施工）企业和运输企业信用管理</w:t>
      </w:r>
      <w:bookmarkEnd w:id="197"/>
      <w:bookmarkEnd w:id="198"/>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pPr>
    </w:p>
    <w:p>
      <w:pPr>
        <w:keepNext w:val="0"/>
        <w:keepLines w:val="0"/>
        <w:pageBreakBefore w:val="0"/>
        <w:kinsoku/>
        <w:wordWrap w:val="0"/>
        <w:overflowPunct/>
        <w:topLinePunct w:val="0"/>
        <w:bidi w:val="0"/>
        <w:spacing w:line="576" w:lineRule="exact"/>
        <w:ind w:firstLine="600" w:firstLineChars="200"/>
        <w:jc w:val="both"/>
        <w:rPr>
          <w:rFonts w:hint="default" w:ascii="Times New Roman" w:hAnsi="Times New Roman" w:eastAsia="方正仿宋_GBK" w:cs="Times New Roman"/>
          <w:sz w:val="30"/>
          <w:szCs w:val="30"/>
        </w:rPr>
      </w:pPr>
      <w:r>
        <w:rPr>
          <w:rFonts w:hint="default" w:ascii="Times New Roman" w:hAnsi="Times New Roman" w:eastAsia="方正仿宋_GBK" w:cs="Times New Roman"/>
          <w:sz w:val="30"/>
          <w:szCs w:val="30"/>
        </w:rPr>
        <w:t>住建和交通局要完善现有建设（施工）企业和运输企业信用管理制度，鼓励建筑垃圾运输企业和施工单位开展建筑垃圾治理创先争优，充分利用市场主体信用考核体系和诚信系统，对建筑垃圾管理工作不到位的建设（施工）、运输企业及相关责任人实施信用惩戒，提高违法成本。构建建筑垃圾管理市场诚信体系，建立市场主体信用记录，规范责任主体行为，接受公众举报，及时向社会公布相关企业和人员不良行为信息。</w:t>
      </w:r>
    </w:p>
    <w:p>
      <w:pPr>
        <w:keepNext w:val="0"/>
        <w:keepLines w:val="0"/>
        <w:pageBreakBefore w:val="0"/>
        <w:kinsoku/>
        <w:wordWrap w:val="0"/>
        <w:overflowPunct/>
        <w:topLinePunct w:val="0"/>
        <w:bidi w:val="0"/>
        <w:spacing w:line="576" w:lineRule="exact"/>
        <w:jc w:val="both"/>
        <w:rPr>
          <w:rFonts w:hint="default" w:ascii="Times New Roman" w:hAnsi="Times New Roman" w:eastAsia="方正仿宋_GBK" w:cs="Times New Roman"/>
          <w:sz w:val="30"/>
          <w:szCs w:val="30"/>
        </w:rPr>
        <w:sectPr>
          <w:headerReference r:id="rId18" w:type="default"/>
          <w:pgSz w:w="11912" w:h="16841"/>
          <w:pgMar w:top="403" w:right="1474" w:bottom="1984" w:left="1587" w:header="385" w:footer="1474" w:gutter="0"/>
          <w:pgNumType w:fmt="decimal"/>
          <w:cols w:space="0" w:num="1"/>
          <w:rtlGutter w:val="0"/>
          <w:docGrid w:linePitch="0" w:charSpace="0"/>
        </w:sectPr>
      </w:pPr>
    </w:p>
    <w:p>
      <w:pPr>
        <w:pStyle w:val="2"/>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2995"/>
        <w:rPr>
          <w:rFonts w:hint="eastAsia" w:ascii="方正黑体_GBK" w:hAnsi="方正黑体_GBK" w:eastAsia="方正黑体_GBK" w:cs="方正黑体_GBK"/>
          <w:b w:val="0"/>
          <w:bCs w:val="0"/>
          <w:sz w:val="30"/>
          <w:szCs w:val="30"/>
        </w:rPr>
      </w:pPr>
      <w:bookmarkStart w:id="199" w:name="_Toc51102966_WPSOffice_Level1"/>
      <w:bookmarkStart w:id="200" w:name="_Toc1606861195_WPSOffice_Level1"/>
      <w:r>
        <w:rPr>
          <w:rFonts w:hint="eastAsia" w:ascii="方正黑体_GBK" w:hAnsi="方正黑体_GBK" w:eastAsia="方正黑体_GBK" w:cs="方正黑体_GBK"/>
          <w:b w:val="0"/>
          <w:bCs w:val="0"/>
          <w:spacing w:val="-4"/>
          <w:sz w:val="30"/>
          <w:szCs w:val="30"/>
        </w:rPr>
        <w:t>第九章 近期建设规划</w:t>
      </w:r>
      <w:bookmarkEnd w:id="199"/>
      <w:bookmarkEnd w:id="200"/>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sz w:val="30"/>
          <w:szCs w:val="30"/>
        </w:rPr>
      </w:pPr>
      <w:bookmarkStart w:id="201" w:name="_Toc1986609784_WPSOffice_Level2"/>
      <w:bookmarkStart w:id="202" w:name="_Toc430252494_WPSOffice_Level2"/>
      <w:r>
        <w:rPr>
          <w:rFonts w:hint="default" w:ascii="Times New Roman" w:hAnsi="Times New Roman" w:eastAsia="方正楷体_GBK" w:cs="Times New Roman"/>
          <w:b/>
          <w:bCs/>
          <w:spacing w:val="-2"/>
          <w:sz w:val="30"/>
          <w:szCs w:val="30"/>
        </w:rPr>
        <w:t>第25条</w:t>
      </w:r>
      <w:r>
        <w:rPr>
          <w:rFonts w:hint="default" w:ascii="Times New Roman" w:hAnsi="Times New Roman" w:eastAsia="方正楷体_GBK" w:cs="Times New Roman"/>
          <w:spacing w:val="-2"/>
          <w:sz w:val="30"/>
          <w:szCs w:val="30"/>
        </w:rPr>
        <w:t xml:space="preserve"> </w:t>
      </w:r>
      <w:r>
        <w:rPr>
          <w:rFonts w:hint="default" w:ascii="Times New Roman" w:hAnsi="Times New Roman" w:eastAsia="方正楷体_GBK" w:cs="Times New Roman"/>
          <w:b/>
          <w:bCs/>
          <w:spacing w:val="-2"/>
          <w:sz w:val="30"/>
          <w:szCs w:val="30"/>
        </w:rPr>
        <w:t>存量点位治理</w:t>
      </w:r>
      <w:bookmarkEnd w:id="201"/>
      <w:bookmarkEnd w:id="202"/>
    </w:p>
    <w:p>
      <w:pPr>
        <w:pStyle w:val="2"/>
        <w:keepNext w:val="0"/>
        <w:keepLines w:val="0"/>
        <w:pageBreakBefore w:val="0"/>
        <w:kinsoku/>
        <w:wordWrap w:val="0"/>
        <w:overflowPunct/>
        <w:topLinePunct w:val="0"/>
        <w:bidi w:val="0"/>
        <w:spacing w:line="576" w:lineRule="exact"/>
        <w:rPr>
          <w:sz w:val="30"/>
          <w:szCs w:val="30"/>
        </w:rPr>
      </w:pPr>
    </w:p>
    <w:p>
      <w:pPr>
        <w:keepNext w:val="0"/>
        <w:keepLines w:val="0"/>
        <w:pageBreakBefore w:val="0"/>
        <w:kinsoku/>
        <w:wordWrap w:val="0"/>
        <w:overflowPunct/>
        <w:topLinePunct w:val="0"/>
        <w:bidi w:val="0"/>
        <w:spacing w:line="576" w:lineRule="exact"/>
        <w:ind w:left="43" w:right="24" w:firstLine="556"/>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3"/>
          <w:sz w:val="30"/>
          <w:szCs w:val="30"/>
        </w:rPr>
        <w:t>重点排查城乡结合部、环境敏感区、主要交</w:t>
      </w:r>
      <w:r>
        <w:rPr>
          <w:rFonts w:hint="eastAsia" w:ascii="方正仿宋_GBK" w:hAnsi="方正仿宋_GBK" w:eastAsia="方正仿宋_GBK" w:cs="方正仿宋_GBK"/>
          <w:spacing w:val="2"/>
          <w:sz w:val="30"/>
          <w:szCs w:val="30"/>
        </w:rPr>
        <w:t>通干道沿线，查清现有</w:t>
      </w:r>
      <w:r>
        <w:rPr>
          <w:rFonts w:hint="eastAsia" w:ascii="方正仿宋_GBK" w:hAnsi="方正仿宋_GBK" w:eastAsia="方正仿宋_GBK" w:cs="方正仿宋_GBK"/>
          <w:sz w:val="30"/>
          <w:szCs w:val="30"/>
        </w:rPr>
        <w:t>非正规建筑垃圾堆放点数量、规模，并建立好台账，摸排工作结束后，</w:t>
      </w:r>
      <w:r>
        <w:rPr>
          <w:rFonts w:hint="eastAsia" w:ascii="方正仿宋_GBK" w:hAnsi="方正仿宋_GBK" w:eastAsia="方正仿宋_GBK" w:cs="方正仿宋_GBK"/>
          <w:spacing w:val="-1"/>
          <w:sz w:val="30"/>
          <w:szCs w:val="30"/>
        </w:rPr>
        <w:t>形成</w:t>
      </w:r>
      <w:r>
        <w:rPr>
          <w:rFonts w:hint="eastAsia" w:ascii="方正仿宋_GBK" w:hAnsi="方正仿宋_GBK" w:eastAsia="方正仿宋_GBK" w:cs="方正仿宋_GBK"/>
          <w:spacing w:val="-1"/>
          <w:sz w:val="30"/>
          <w:szCs w:val="30"/>
          <w:lang w:eastAsia="zh-CN"/>
        </w:rPr>
        <w:t>区域</w:t>
      </w:r>
      <w:r>
        <w:rPr>
          <w:rFonts w:hint="eastAsia" w:ascii="方正仿宋_GBK" w:hAnsi="方正仿宋_GBK" w:eastAsia="方正仿宋_GBK" w:cs="方正仿宋_GBK"/>
          <w:spacing w:val="-1"/>
          <w:sz w:val="30"/>
          <w:szCs w:val="30"/>
          <w:highlight w:val="none"/>
        </w:rPr>
        <w:t>内非</w:t>
      </w:r>
      <w:r>
        <w:rPr>
          <w:rFonts w:hint="eastAsia" w:ascii="方正仿宋_GBK" w:hAnsi="方正仿宋_GBK" w:eastAsia="方正仿宋_GBK" w:cs="方正仿宋_GBK"/>
          <w:spacing w:val="-1"/>
          <w:sz w:val="30"/>
          <w:szCs w:val="30"/>
        </w:rPr>
        <w:t>正规垃圾堆放点排查工作情况报告，梳理</w:t>
      </w:r>
      <w:r>
        <w:rPr>
          <w:rFonts w:hint="eastAsia" w:ascii="方正仿宋_GBK" w:hAnsi="方正仿宋_GBK" w:eastAsia="方正仿宋_GBK" w:cs="方正仿宋_GBK"/>
          <w:spacing w:val="-2"/>
          <w:sz w:val="30"/>
          <w:szCs w:val="30"/>
        </w:rPr>
        <w:t>整治责任单位。</w:t>
      </w:r>
    </w:p>
    <w:p>
      <w:pPr>
        <w:keepNext w:val="0"/>
        <w:keepLines w:val="0"/>
        <w:pageBreakBefore w:val="0"/>
        <w:kinsoku/>
        <w:wordWrap w:val="0"/>
        <w:overflowPunct/>
        <w:topLinePunct w:val="0"/>
        <w:bidi w:val="0"/>
        <w:spacing w:line="576" w:lineRule="exact"/>
        <w:ind w:left="20" w:firstLine="585"/>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pacing w:val="-2"/>
          <w:sz w:val="30"/>
          <w:szCs w:val="30"/>
        </w:rPr>
        <w:t>实施清单管理，明确问题、整改举措、整改时限、责任单</w:t>
      </w:r>
      <w:r>
        <w:rPr>
          <w:rFonts w:hint="eastAsia" w:ascii="方正仿宋_GBK" w:hAnsi="方正仿宋_GBK" w:eastAsia="方正仿宋_GBK" w:cs="方正仿宋_GBK"/>
          <w:spacing w:val="-3"/>
          <w:sz w:val="30"/>
          <w:szCs w:val="30"/>
        </w:rPr>
        <w:t>位，做到</w:t>
      </w:r>
      <w:r>
        <w:rPr>
          <w:rFonts w:hint="eastAsia" w:ascii="方正仿宋_GBK" w:hAnsi="方正仿宋_GBK" w:eastAsia="方正仿宋_GBK" w:cs="方正仿宋_GBK"/>
          <w:spacing w:val="2"/>
          <w:sz w:val="30"/>
          <w:szCs w:val="30"/>
        </w:rPr>
        <w:t>“一点一方案”，逐一整改。对列入整治的点位，一</w:t>
      </w:r>
      <w:r>
        <w:rPr>
          <w:rFonts w:hint="eastAsia" w:ascii="方正仿宋_GBK" w:hAnsi="方正仿宋_GBK" w:eastAsia="方正仿宋_GBK" w:cs="方正仿宋_GBK"/>
          <w:spacing w:val="1"/>
          <w:sz w:val="30"/>
          <w:szCs w:val="30"/>
        </w:rPr>
        <w:t>般性没有造成水土</w:t>
      </w:r>
      <w:r>
        <w:rPr>
          <w:rFonts w:hint="eastAsia" w:ascii="方正仿宋_GBK" w:hAnsi="方正仿宋_GBK" w:eastAsia="方正仿宋_GBK" w:cs="方正仿宋_GBK"/>
          <w:spacing w:val="-1"/>
          <w:sz w:val="30"/>
          <w:szCs w:val="30"/>
        </w:rPr>
        <w:t>污染的，落实相应的防护、防污、防尘等设施做好垃圾</w:t>
      </w:r>
      <w:r>
        <w:rPr>
          <w:rFonts w:hint="eastAsia" w:ascii="方正仿宋_GBK" w:hAnsi="方正仿宋_GBK" w:eastAsia="方正仿宋_GBK" w:cs="方正仿宋_GBK"/>
          <w:spacing w:val="-2"/>
          <w:sz w:val="30"/>
          <w:szCs w:val="30"/>
        </w:rPr>
        <w:t>清理和场地平整</w:t>
      </w:r>
      <w:r>
        <w:rPr>
          <w:rFonts w:hint="eastAsia" w:ascii="方正仿宋_GBK" w:hAnsi="方正仿宋_GBK" w:eastAsia="方正仿宋_GBK" w:cs="方正仿宋_GBK"/>
          <w:spacing w:val="3"/>
          <w:sz w:val="30"/>
          <w:szCs w:val="30"/>
        </w:rPr>
        <w:t>后进行复原；对垃圾体量较大、可能造成土壤和水体环境污染的，组织</w:t>
      </w:r>
      <w:r>
        <w:rPr>
          <w:rFonts w:hint="eastAsia" w:ascii="方正仿宋_GBK" w:hAnsi="方正仿宋_GBK" w:eastAsia="方正仿宋_GBK" w:cs="方正仿宋_GBK"/>
          <w:spacing w:val="2"/>
          <w:sz w:val="30"/>
          <w:szCs w:val="30"/>
        </w:rPr>
        <w:t>专业力量开展风险评估，并组织属地生态环境部门落实生</w:t>
      </w:r>
      <w:r>
        <w:rPr>
          <w:rFonts w:hint="eastAsia" w:ascii="方正仿宋_GBK" w:hAnsi="方正仿宋_GBK" w:eastAsia="方正仿宋_GBK" w:cs="方正仿宋_GBK"/>
          <w:spacing w:val="1"/>
          <w:sz w:val="30"/>
          <w:szCs w:val="30"/>
        </w:rPr>
        <w:t>态防护措施。</w:t>
      </w:r>
      <w:r>
        <w:rPr>
          <w:rFonts w:hint="eastAsia" w:ascii="方正仿宋_GBK" w:hAnsi="方正仿宋_GBK" w:eastAsia="方正仿宋_GBK" w:cs="方正仿宋_GBK"/>
          <w:spacing w:val="-1"/>
          <w:sz w:val="30"/>
          <w:szCs w:val="30"/>
        </w:rPr>
        <w:t>已完成整治的场地，明确管理责任主体，做好后续</w:t>
      </w:r>
      <w:r>
        <w:rPr>
          <w:rFonts w:hint="eastAsia" w:ascii="方正仿宋_GBK" w:hAnsi="方正仿宋_GBK" w:eastAsia="方正仿宋_GBK" w:cs="方正仿宋_GBK"/>
          <w:spacing w:val="-2"/>
          <w:sz w:val="30"/>
          <w:szCs w:val="30"/>
        </w:rPr>
        <w:t>日常管理，杜绝问题</w:t>
      </w:r>
      <w:r>
        <w:rPr>
          <w:rFonts w:hint="eastAsia" w:ascii="方正仿宋_GBK" w:hAnsi="方正仿宋_GBK" w:eastAsia="方正仿宋_GBK" w:cs="方正仿宋_GBK"/>
          <w:spacing w:val="-7"/>
          <w:sz w:val="30"/>
          <w:szCs w:val="30"/>
        </w:rPr>
        <w:t>反弹。</w:t>
      </w:r>
    </w:p>
    <w:p>
      <w:pPr>
        <w:keepNext w:val="0"/>
        <w:keepLines w:val="0"/>
        <w:pageBreakBefore w:val="0"/>
        <w:kinsoku/>
        <w:wordWrap w:val="0"/>
        <w:overflowPunct/>
        <w:topLinePunct w:val="0"/>
        <w:bidi w:val="0"/>
        <w:spacing w:line="576" w:lineRule="exact"/>
        <w:ind w:left="38"/>
        <w:rPr>
          <w:rFonts w:ascii="SimSun" w:hAnsi="SimSun" w:eastAsia="SimSun" w:cs="SimSun"/>
          <w:b/>
          <w:bCs/>
          <w:spacing w:val="-5"/>
          <w:sz w:val="30"/>
          <w:szCs w:val="30"/>
        </w:rPr>
      </w:pPr>
      <w:bookmarkStart w:id="203" w:name="_Toc1088425645_WPSOffice_Level2"/>
      <w:bookmarkStart w:id="204" w:name="_Toc1666941878_WPSOffice_Level2"/>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r>
        <w:rPr>
          <w:rFonts w:hint="default" w:ascii="Times New Roman" w:hAnsi="Times New Roman" w:eastAsia="方正楷体_GBK" w:cs="Times New Roman"/>
          <w:b/>
          <w:bCs/>
          <w:spacing w:val="-2"/>
          <w:sz w:val="30"/>
          <w:szCs w:val="30"/>
        </w:rPr>
        <w:t>第26条 出台政策及管理措施</w:t>
      </w:r>
      <w:bookmarkEnd w:id="203"/>
      <w:bookmarkEnd w:id="204"/>
    </w:p>
    <w:p>
      <w:pPr>
        <w:pStyle w:val="2"/>
        <w:keepNext w:val="0"/>
        <w:keepLines w:val="0"/>
        <w:pageBreakBefore w:val="0"/>
        <w:kinsoku/>
        <w:wordWrap w:val="0"/>
        <w:overflowPunct/>
        <w:topLinePunct w:val="0"/>
        <w:bidi w:val="0"/>
        <w:spacing w:line="576" w:lineRule="exact"/>
        <w:rPr>
          <w:sz w:val="30"/>
          <w:szCs w:val="30"/>
        </w:rPr>
      </w:pPr>
    </w:p>
    <w:p>
      <w:pPr>
        <w:keepNext w:val="0"/>
        <w:keepLines w:val="0"/>
        <w:pageBreakBefore w:val="0"/>
        <w:kinsoku/>
        <w:wordWrap w:val="0"/>
        <w:overflowPunct/>
        <w:topLinePunct w:val="0"/>
        <w:bidi w:val="0"/>
        <w:spacing w:line="576" w:lineRule="exact"/>
        <w:ind w:left="20" w:firstLine="585"/>
        <w:jc w:val="both"/>
        <w:rPr>
          <w:rFonts w:hint="eastAsia" w:ascii="方正仿宋_GBK" w:hAnsi="方正仿宋_GBK" w:eastAsia="方正仿宋_GBK" w:cs="方正仿宋_GBK"/>
          <w:spacing w:val="-1"/>
          <w:sz w:val="30"/>
          <w:szCs w:val="30"/>
        </w:rPr>
      </w:pPr>
      <w:r>
        <w:rPr>
          <w:rFonts w:hint="eastAsia" w:ascii="方正仿宋_GBK" w:hAnsi="方正仿宋_GBK" w:eastAsia="方正仿宋_GBK" w:cs="方正仿宋_GBK"/>
          <w:spacing w:val="-1"/>
          <w:sz w:val="30"/>
          <w:szCs w:val="30"/>
        </w:rPr>
        <w:t>加速出台《临江市建筑垃圾规范管理工作的实施方案》，相应启动制定关于建筑垃圾分类宣传教育、建筑垃圾再生品利用、建筑垃圾处理项目特许经营采购等相关政策及管理规定。</w:t>
      </w:r>
    </w:p>
    <w:p>
      <w:pPr>
        <w:keepNext w:val="0"/>
        <w:keepLines w:val="0"/>
        <w:pageBreakBefore w:val="0"/>
        <w:kinsoku/>
        <w:wordWrap w:val="0"/>
        <w:overflowPunct/>
        <w:topLinePunct w:val="0"/>
        <w:bidi w:val="0"/>
        <w:spacing w:line="576" w:lineRule="exact"/>
        <w:ind w:left="38"/>
        <w:rPr>
          <w:rFonts w:ascii="SimSun" w:hAnsi="SimSun" w:eastAsia="SimSun" w:cs="SimSun"/>
          <w:b/>
          <w:bCs/>
          <w:spacing w:val="-4"/>
          <w:sz w:val="30"/>
          <w:szCs w:val="30"/>
        </w:rPr>
      </w:pPr>
      <w:bookmarkStart w:id="205" w:name="_Toc1569159676_WPSOffice_Level2"/>
      <w:bookmarkStart w:id="206" w:name="_Toc1342599109_WPSOffice_Level2"/>
    </w:p>
    <w:p>
      <w:pPr>
        <w:keepNext w:val="0"/>
        <w:keepLines w:val="0"/>
        <w:pageBreakBefore w:val="0"/>
        <w:kinsoku/>
        <w:wordWrap w:val="0"/>
        <w:overflowPunct/>
        <w:topLinePunct w:val="0"/>
        <w:bidi w:val="0"/>
        <w:spacing w:line="576" w:lineRule="exact"/>
        <w:ind w:left="38"/>
        <w:rPr>
          <w:rFonts w:ascii="SimSun" w:hAnsi="SimSun" w:eastAsia="SimSun" w:cs="SimSun"/>
          <w:b/>
          <w:bCs/>
          <w:spacing w:val="-4"/>
          <w:sz w:val="30"/>
          <w:szCs w:val="30"/>
        </w:rPr>
      </w:pP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r>
        <w:rPr>
          <w:rFonts w:hint="default" w:ascii="Times New Roman" w:hAnsi="Times New Roman" w:eastAsia="方正楷体_GBK" w:cs="Times New Roman"/>
          <w:b/>
          <w:bCs/>
          <w:spacing w:val="-2"/>
          <w:sz w:val="30"/>
          <w:szCs w:val="30"/>
        </w:rPr>
        <w:t>第27条 信息化建设</w:t>
      </w:r>
      <w:bookmarkEnd w:id="205"/>
      <w:bookmarkEnd w:id="206"/>
    </w:p>
    <w:p>
      <w:pPr>
        <w:pStyle w:val="2"/>
        <w:keepNext w:val="0"/>
        <w:keepLines w:val="0"/>
        <w:pageBreakBefore w:val="0"/>
        <w:kinsoku/>
        <w:wordWrap w:val="0"/>
        <w:overflowPunct/>
        <w:topLinePunct w:val="0"/>
        <w:bidi w:val="0"/>
        <w:spacing w:line="576" w:lineRule="exact"/>
        <w:rPr>
          <w:rFonts w:hint="eastAsia" w:ascii="方正仿宋_GBK" w:hAnsi="方正仿宋_GBK" w:eastAsia="方正仿宋_GBK" w:cs="方正仿宋_GBK"/>
          <w:sz w:val="30"/>
          <w:szCs w:val="30"/>
        </w:rPr>
      </w:pPr>
    </w:p>
    <w:p>
      <w:pPr>
        <w:keepNext w:val="0"/>
        <w:keepLines w:val="0"/>
        <w:pageBreakBefore w:val="0"/>
        <w:kinsoku/>
        <w:wordWrap w:val="0"/>
        <w:overflowPunct/>
        <w:topLinePunct w:val="0"/>
        <w:bidi w:val="0"/>
        <w:spacing w:line="576" w:lineRule="exact"/>
        <w:ind w:left="40" w:right="101" w:firstLine="561"/>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建设市建筑垃圾监管平台，并与城市运行管理服务平台互联对接，</w:t>
      </w:r>
      <w:r>
        <w:rPr>
          <w:rFonts w:hint="eastAsia" w:ascii="方正仿宋_GBK" w:hAnsi="方正仿宋_GBK" w:eastAsia="方正仿宋_GBK" w:cs="方正仿宋_GBK"/>
          <w:spacing w:val="2"/>
          <w:sz w:val="30"/>
          <w:szCs w:val="30"/>
        </w:rPr>
        <w:t>实现清运车辆“违法报警—信息抄报—执法查处—源头追溯”的闭环执</w:t>
      </w:r>
      <w:r>
        <w:rPr>
          <w:rFonts w:hint="eastAsia" w:ascii="方正仿宋_GBK" w:hAnsi="方正仿宋_GBK" w:eastAsia="方正仿宋_GBK" w:cs="方正仿宋_GBK"/>
          <w:spacing w:val="-2"/>
          <w:sz w:val="30"/>
          <w:szCs w:val="30"/>
        </w:rPr>
        <w:t>法监管机制，实现数据信息共建共享，提高智慧化监管能力。</w:t>
      </w:r>
    </w:p>
    <w:p>
      <w:pPr>
        <w:keepNext w:val="0"/>
        <w:keepLines w:val="0"/>
        <w:pageBreakBefore w:val="0"/>
        <w:kinsoku/>
        <w:wordWrap w:val="0"/>
        <w:overflowPunct/>
        <w:topLinePunct w:val="0"/>
        <w:bidi w:val="0"/>
        <w:spacing w:line="576" w:lineRule="exact"/>
        <w:ind w:left="40" w:right="101" w:firstLine="561"/>
        <w:jc w:val="both"/>
        <w:rPr>
          <w:rFonts w:hint="eastAsia"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通过“互联网+车联网综合应用”实现渣土运输车定位信息与管理信息的有效结合，同时引入施工工地、处理设施出入口监控信息，形成建筑垃圾运输车辆从施工工地到建筑垃圾处理设施的全过程监管闭环。</w:t>
      </w:r>
    </w:p>
    <w:p>
      <w:pPr>
        <w:keepNext w:val="0"/>
        <w:keepLines w:val="0"/>
        <w:pageBreakBefore w:val="0"/>
        <w:kinsoku/>
        <w:wordWrap w:val="0"/>
        <w:overflowPunct/>
        <w:topLinePunct w:val="0"/>
        <w:bidi w:val="0"/>
        <w:spacing w:line="576" w:lineRule="exact"/>
        <w:ind w:left="38"/>
        <w:rPr>
          <w:rFonts w:ascii="SimSun" w:hAnsi="SimSun" w:eastAsia="SimSun" w:cs="SimSun"/>
          <w:b/>
          <w:bCs/>
          <w:spacing w:val="-2"/>
          <w:sz w:val="24"/>
          <w:szCs w:val="24"/>
        </w:rPr>
      </w:pPr>
      <w:bookmarkStart w:id="207" w:name="_Toc322162743_WPSOffice_Level2"/>
      <w:bookmarkStart w:id="208" w:name="_Toc2018302449_WPSOffice_Level2"/>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r>
        <w:rPr>
          <w:rFonts w:hint="default" w:ascii="Times New Roman" w:hAnsi="Times New Roman" w:eastAsia="方正楷体_GBK" w:cs="Times New Roman"/>
          <w:b/>
          <w:bCs/>
          <w:spacing w:val="-2"/>
          <w:sz w:val="30"/>
          <w:szCs w:val="30"/>
        </w:rPr>
        <w:t>第28条 建筑垃圾收集设施提升改造</w:t>
      </w:r>
      <w:bookmarkEnd w:id="207"/>
      <w:bookmarkEnd w:id="208"/>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39" w:right="26" w:firstLine="559"/>
        <w:jc w:val="both"/>
        <w:rPr>
          <w:rFonts w:hint="eastAsia" w:ascii="方正仿宋_GBK" w:hAnsi="方正仿宋_GBK" w:eastAsia="方正仿宋_GBK" w:cs="方正仿宋_GBK"/>
          <w:spacing w:val="2"/>
          <w:sz w:val="30"/>
          <w:szCs w:val="30"/>
        </w:rPr>
      </w:pPr>
      <w:r>
        <w:rPr>
          <w:rFonts w:hint="eastAsia" w:ascii="方正仿宋_GBK" w:hAnsi="方正仿宋_GBK" w:eastAsia="方正仿宋_GBK" w:cs="方正仿宋_GBK"/>
          <w:spacing w:val="2"/>
          <w:sz w:val="30"/>
          <w:szCs w:val="30"/>
        </w:rPr>
        <w:t>针对临江市现状再生资源回收网点、地面及地下装修垃圾收集点现状问题，围绕封闭加固、防潮防雨、阻燃防火、防渗漏等方面开展优化改造，提</w:t>
      </w:r>
      <w:r>
        <w:rPr>
          <w:rFonts w:hint="eastAsia" w:ascii="方正仿宋_GBK" w:hAnsi="方正仿宋_GBK" w:eastAsia="方正仿宋_GBK" w:cs="方正仿宋_GBK"/>
          <w:spacing w:val="2"/>
          <w:sz w:val="30"/>
          <w:szCs w:val="30"/>
          <w:highlight w:val="none"/>
        </w:rPr>
        <w:t>升全</w:t>
      </w:r>
      <w:r>
        <w:rPr>
          <w:rFonts w:hint="eastAsia" w:ascii="方正仿宋_GBK" w:hAnsi="方正仿宋_GBK" w:eastAsia="方正仿宋_GBK" w:cs="方正仿宋_GBK"/>
          <w:spacing w:val="2"/>
          <w:sz w:val="30"/>
          <w:szCs w:val="30"/>
          <w:highlight w:val="none"/>
          <w:lang w:eastAsia="zh-CN"/>
        </w:rPr>
        <w:t>市</w:t>
      </w:r>
      <w:r>
        <w:rPr>
          <w:rFonts w:hint="eastAsia" w:ascii="方正仿宋_GBK" w:hAnsi="方正仿宋_GBK" w:eastAsia="方正仿宋_GBK" w:cs="方正仿宋_GBK"/>
          <w:spacing w:val="2"/>
          <w:sz w:val="30"/>
          <w:szCs w:val="30"/>
          <w:highlight w:val="none"/>
        </w:rPr>
        <w:t>各</w:t>
      </w:r>
      <w:r>
        <w:rPr>
          <w:rFonts w:hint="eastAsia" w:ascii="方正仿宋_GBK" w:hAnsi="方正仿宋_GBK" w:eastAsia="方正仿宋_GBK" w:cs="方正仿宋_GBK"/>
          <w:spacing w:val="2"/>
          <w:sz w:val="30"/>
          <w:szCs w:val="30"/>
        </w:rPr>
        <w:t>类建筑垃圾收集设施运行能力。</w:t>
      </w:r>
    </w:p>
    <w:p>
      <w:pPr>
        <w:keepNext w:val="0"/>
        <w:keepLines w:val="0"/>
        <w:pageBreakBefore w:val="0"/>
        <w:kinsoku/>
        <w:wordWrap w:val="0"/>
        <w:overflowPunct/>
        <w:topLinePunct w:val="0"/>
        <w:bidi w:val="0"/>
        <w:spacing w:line="576" w:lineRule="exact"/>
        <w:ind w:left="38"/>
        <w:rPr>
          <w:rFonts w:ascii="SimSun" w:hAnsi="SimSun" w:eastAsia="SimSun" w:cs="SimSun"/>
          <w:b/>
          <w:bCs/>
          <w:spacing w:val="-2"/>
          <w:sz w:val="24"/>
          <w:szCs w:val="24"/>
        </w:rPr>
      </w:pPr>
      <w:bookmarkStart w:id="209" w:name="_Toc376628080_WPSOffice_Level2"/>
      <w:bookmarkStart w:id="210" w:name="_Toc1464359974_WPSOffice_Level2"/>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r>
        <w:rPr>
          <w:rFonts w:hint="default" w:ascii="Times New Roman" w:hAnsi="Times New Roman" w:eastAsia="方正楷体_GBK" w:cs="Times New Roman"/>
          <w:b/>
          <w:bCs/>
          <w:spacing w:val="-2"/>
          <w:sz w:val="30"/>
          <w:szCs w:val="30"/>
        </w:rPr>
        <w:t>第29条 近期项目规划</w:t>
      </w:r>
      <w:bookmarkEnd w:id="209"/>
      <w:bookmarkEnd w:id="210"/>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39" w:right="26" w:firstLine="559"/>
        <w:jc w:val="both"/>
        <w:rPr>
          <w:rFonts w:hint="eastAsia" w:ascii="方正仿宋_GBK" w:hAnsi="方正仿宋_GBK" w:eastAsia="方正仿宋_GBK" w:cs="方正仿宋_GBK"/>
          <w:spacing w:val="2"/>
          <w:sz w:val="30"/>
          <w:szCs w:val="30"/>
        </w:rPr>
      </w:pPr>
      <w:r>
        <w:rPr>
          <w:rFonts w:hint="eastAsia" w:ascii="方正仿宋_GBK" w:hAnsi="方正仿宋_GBK" w:eastAsia="方正仿宋_GBK" w:cs="方正仿宋_GBK"/>
          <w:spacing w:val="2"/>
          <w:sz w:val="30"/>
          <w:szCs w:val="30"/>
        </w:rPr>
        <w:t>近期建筑垃圾处理设施建设内容主要为建筑垃圾转运调配场，项目位置大栗子街道十四中旧址。建设内容包括增设前端分拣设施，完善场内设施布局等。</w:t>
      </w:r>
    </w:p>
    <w:p>
      <w:pPr>
        <w:keepNext w:val="0"/>
        <w:keepLines w:val="0"/>
        <w:pageBreakBefore w:val="0"/>
        <w:kinsoku/>
        <w:wordWrap w:val="0"/>
        <w:overflowPunct/>
        <w:topLinePunct w:val="0"/>
        <w:bidi w:val="0"/>
        <w:spacing w:line="576" w:lineRule="exact"/>
        <w:rPr>
          <w:rFonts w:ascii="SimSun" w:hAnsi="SimSun" w:eastAsia="SimSun" w:cs="SimSun"/>
          <w:sz w:val="28"/>
          <w:szCs w:val="28"/>
        </w:rPr>
        <w:sectPr>
          <w:headerReference r:id="rId19" w:type="default"/>
          <w:pgSz w:w="11912" w:h="16841"/>
          <w:pgMar w:top="403" w:right="1474" w:bottom="1984" w:left="1587" w:header="385" w:footer="1474" w:gutter="0"/>
          <w:pgNumType w:fmt="decimal"/>
          <w:cols w:space="0" w:num="1"/>
          <w:rtlGutter w:val="0"/>
          <w:docGrid w:linePitch="0" w:charSpace="0"/>
        </w:sectPr>
      </w:pPr>
    </w:p>
    <w:p>
      <w:pPr>
        <w:keepNext w:val="0"/>
        <w:keepLines w:val="0"/>
        <w:pageBreakBefore w:val="0"/>
        <w:kinsoku/>
        <w:wordWrap w:val="0"/>
        <w:overflowPunct/>
        <w:topLinePunct w:val="0"/>
        <w:bidi w:val="0"/>
        <w:spacing w:line="576" w:lineRule="exact"/>
        <w:ind w:left="2995"/>
        <w:rPr>
          <w:rFonts w:ascii="SimHei" w:hAnsi="SimHei" w:eastAsia="SimHei" w:cs="SimHei"/>
          <w:b/>
          <w:bCs/>
          <w:spacing w:val="-4"/>
          <w:sz w:val="30"/>
          <w:szCs w:val="30"/>
        </w:rPr>
      </w:pPr>
      <w:bookmarkStart w:id="211" w:name="_Toc90523390_WPSOffice_Level1"/>
      <w:bookmarkStart w:id="212" w:name="_Toc766214703_WPSOffice_Level1"/>
    </w:p>
    <w:p>
      <w:pPr>
        <w:keepNext w:val="0"/>
        <w:keepLines w:val="0"/>
        <w:pageBreakBefore w:val="0"/>
        <w:kinsoku/>
        <w:wordWrap w:val="0"/>
        <w:overflowPunct/>
        <w:topLinePunct w:val="0"/>
        <w:bidi w:val="0"/>
        <w:spacing w:line="576" w:lineRule="exact"/>
        <w:ind w:left="2995"/>
        <w:rPr>
          <w:rFonts w:ascii="SimHei" w:hAnsi="SimHei" w:eastAsia="SimHei" w:cs="SimHei"/>
          <w:b/>
          <w:bCs/>
          <w:spacing w:val="-4"/>
          <w:sz w:val="30"/>
          <w:szCs w:val="30"/>
        </w:rPr>
      </w:pPr>
    </w:p>
    <w:p>
      <w:pPr>
        <w:keepNext w:val="0"/>
        <w:keepLines w:val="0"/>
        <w:pageBreakBefore w:val="0"/>
        <w:kinsoku/>
        <w:wordWrap w:val="0"/>
        <w:overflowPunct/>
        <w:topLinePunct w:val="0"/>
        <w:bidi w:val="0"/>
        <w:spacing w:line="576" w:lineRule="exact"/>
        <w:ind w:left="2995"/>
        <w:rPr>
          <w:rFonts w:hint="eastAsia" w:ascii="方正黑体_GBK" w:hAnsi="方正黑体_GBK" w:eastAsia="方正黑体_GBK" w:cs="方正黑体_GBK"/>
          <w:b w:val="0"/>
          <w:bCs w:val="0"/>
          <w:sz w:val="30"/>
          <w:szCs w:val="30"/>
        </w:rPr>
      </w:pPr>
      <w:r>
        <w:rPr>
          <w:rFonts w:hint="eastAsia" w:ascii="方正黑体_GBK" w:hAnsi="方正黑体_GBK" w:eastAsia="方正黑体_GBK" w:cs="方正黑体_GBK"/>
          <w:b w:val="0"/>
          <w:bCs w:val="0"/>
          <w:spacing w:val="-4"/>
          <w:sz w:val="30"/>
          <w:szCs w:val="30"/>
        </w:rPr>
        <w:t>第十章 规划实施建议</w:t>
      </w:r>
      <w:bookmarkEnd w:id="211"/>
      <w:bookmarkEnd w:id="212"/>
    </w:p>
    <w:p>
      <w:pPr>
        <w:keepNext w:val="0"/>
        <w:keepLines w:val="0"/>
        <w:pageBreakBefore w:val="0"/>
        <w:kinsoku/>
        <w:wordWrap w:val="0"/>
        <w:overflowPunct/>
        <w:topLinePunct w:val="0"/>
        <w:bidi w:val="0"/>
        <w:spacing w:line="576" w:lineRule="exact"/>
        <w:ind w:left="38"/>
        <w:rPr>
          <w:rFonts w:ascii="SimSun" w:hAnsi="SimSun" w:eastAsia="SimSun" w:cs="SimSun"/>
          <w:b/>
          <w:bCs/>
          <w:spacing w:val="-4"/>
          <w:sz w:val="24"/>
          <w:szCs w:val="24"/>
        </w:rPr>
      </w:pPr>
      <w:bookmarkStart w:id="213" w:name="_Toc34886626_WPSOffice_Level2"/>
      <w:bookmarkStart w:id="214" w:name="_Toc902657889_WPSOffice_Level2"/>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r>
        <w:rPr>
          <w:rFonts w:hint="default" w:ascii="Times New Roman" w:hAnsi="Times New Roman" w:eastAsia="方正楷体_GBK" w:cs="Times New Roman"/>
          <w:b/>
          <w:bCs/>
          <w:spacing w:val="-2"/>
          <w:sz w:val="30"/>
          <w:szCs w:val="30"/>
        </w:rPr>
        <w:t>第30条 设施用地保障</w:t>
      </w:r>
      <w:bookmarkEnd w:id="213"/>
      <w:bookmarkEnd w:id="214"/>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39" w:right="26" w:firstLine="559"/>
        <w:jc w:val="both"/>
        <w:rPr>
          <w:rFonts w:hint="eastAsia" w:ascii="方正仿宋_GBK" w:hAnsi="方正仿宋_GBK" w:eastAsia="方正仿宋_GBK" w:cs="方正仿宋_GBK"/>
          <w:spacing w:val="2"/>
          <w:sz w:val="30"/>
          <w:szCs w:val="30"/>
        </w:rPr>
      </w:pPr>
      <w:r>
        <w:rPr>
          <w:rFonts w:hint="eastAsia" w:ascii="方正仿宋_GBK" w:hAnsi="方正仿宋_GBK" w:eastAsia="方正仿宋_GBK" w:cs="方正仿宋_GBK"/>
          <w:spacing w:val="2"/>
          <w:sz w:val="30"/>
          <w:szCs w:val="30"/>
        </w:rPr>
        <w:t>自然资源部门在国土空间规划中落实建筑垃圾处理设施的布局、选址和用地规模需求，在土地出让和审批中明确相关设施的配置标准。适采用灵活用地的设施，可通过租赁、先租后让、租让结合、弹性年期出让等方式落实用地保障。相关垃圾转运设施、处理设施的规划建设或改造提升方案，征求环境卫生管理部门的意见。大中型垃圾转运设施、处理设施的建设单位在设施建设前到环保部门办理相关审批手续。</w:t>
      </w:r>
    </w:p>
    <w:p>
      <w:pPr>
        <w:keepNext w:val="0"/>
        <w:keepLines w:val="0"/>
        <w:pageBreakBefore w:val="0"/>
        <w:kinsoku/>
        <w:wordWrap w:val="0"/>
        <w:overflowPunct/>
        <w:topLinePunct w:val="0"/>
        <w:bidi w:val="0"/>
        <w:spacing w:line="576" w:lineRule="exact"/>
        <w:ind w:left="38"/>
        <w:rPr>
          <w:rFonts w:ascii="SimSun" w:hAnsi="SimSun" w:eastAsia="SimSun" w:cs="SimSun"/>
          <w:b/>
          <w:bCs/>
          <w:spacing w:val="-5"/>
          <w:sz w:val="24"/>
          <w:szCs w:val="24"/>
        </w:rPr>
      </w:pPr>
      <w:bookmarkStart w:id="215" w:name="_Toc1335934459_WPSOffice_Level2"/>
      <w:bookmarkStart w:id="216" w:name="_Toc1116661457_WPSOffice_Level2"/>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r>
        <w:rPr>
          <w:rFonts w:hint="default" w:ascii="Times New Roman" w:hAnsi="Times New Roman" w:eastAsia="方正楷体_GBK" w:cs="Times New Roman"/>
          <w:b/>
          <w:bCs/>
          <w:spacing w:val="-2"/>
          <w:sz w:val="30"/>
          <w:szCs w:val="30"/>
        </w:rPr>
        <w:t>第31条 资金投入保障</w:t>
      </w:r>
      <w:bookmarkEnd w:id="215"/>
      <w:bookmarkEnd w:id="216"/>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left="39" w:right="26" w:firstLine="559"/>
        <w:jc w:val="both"/>
        <w:rPr>
          <w:rFonts w:hint="eastAsia" w:ascii="方正仿宋_GBK" w:hAnsi="方正仿宋_GBK" w:eastAsia="方正仿宋_GBK" w:cs="方正仿宋_GBK"/>
          <w:spacing w:val="2"/>
          <w:sz w:val="30"/>
          <w:szCs w:val="30"/>
        </w:rPr>
      </w:pPr>
      <w:r>
        <w:rPr>
          <w:rFonts w:hint="eastAsia" w:ascii="方正仿宋_GBK" w:hAnsi="方正仿宋_GBK" w:eastAsia="方正仿宋_GBK" w:cs="方正仿宋_GBK"/>
          <w:spacing w:val="2"/>
          <w:sz w:val="30"/>
          <w:szCs w:val="30"/>
        </w:rPr>
        <w:t>建筑垃圾治理工作中所涉垃圾收集、转运与处置设施、设备的采购、发放、配置、安装费用，及由于垃圾分类增加的人员培训、宣传督导、奖励补助及设施设备运行成本纳入本级政府年度财政预算。市发展改革部门安排财政性建设资金和建设项目，并会同市财政、环卫、建设主管部门科学制定建筑垃圾处理收费制度，逐步实行分类计价、计量收费。</w:t>
      </w:r>
    </w:p>
    <w:p>
      <w:pPr>
        <w:keepNext w:val="0"/>
        <w:keepLines w:val="0"/>
        <w:pageBreakBefore w:val="0"/>
        <w:kinsoku/>
        <w:wordWrap w:val="0"/>
        <w:overflowPunct/>
        <w:topLinePunct w:val="0"/>
        <w:bidi w:val="0"/>
        <w:spacing w:line="576" w:lineRule="exact"/>
        <w:ind w:left="39" w:right="26" w:firstLine="559"/>
        <w:jc w:val="both"/>
        <w:rPr>
          <w:rFonts w:hint="eastAsia" w:ascii="方正仿宋_GBK" w:hAnsi="方正仿宋_GBK" w:eastAsia="方正仿宋_GBK" w:cs="方正仿宋_GBK"/>
          <w:spacing w:val="2"/>
          <w:sz w:val="30"/>
          <w:szCs w:val="30"/>
        </w:rPr>
      </w:pPr>
      <w:r>
        <w:rPr>
          <w:rFonts w:hint="eastAsia" w:ascii="方正仿宋_GBK" w:hAnsi="方正仿宋_GBK" w:eastAsia="方正仿宋_GBK" w:cs="方正仿宋_GBK"/>
          <w:spacing w:val="2"/>
          <w:sz w:val="30"/>
          <w:szCs w:val="30"/>
        </w:rPr>
        <w:t>部分建筑垃圾的收运处置都具有市场属性，可通过市场化模式引入社会资本参与。此外，在加大资金投入之前，政府部门对相应</w:t>
      </w:r>
    </w:p>
    <w:p>
      <w:pPr>
        <w:keepNext w:val="0"/>
        <w:keepLines w:val="0"/>
        <w:pageBreakBefore w:val="0"/>
        <w:kinsoku/>
        <w:wordWrap w:val="0"/>
        <w:overflowPunct/>
        <w:topLinePunct w:val="0"/>
        <w:bidi w:val="0"/>
        <w:spacing w:line="576" w:lineRule="exact"/>
        <w:ind w:left="39" w:right="26" w:firstLine="559"/>
        <w:jc w:val="both"/>
        <w:rPr>
          <w:rFonts w:hint="eastAsia" w:ascii="方正仿宋_GBK" w:hAnsi="方正仿宋_GBK" w:eastAsia="方正仿宋_GBK" w:cs="方正仿宋_GBK"/>
          <w:spacing w:val="2"/>
          <w:sz w:val="30"/>
          <w:szCs w:val="30"/>
        </w:rPr>
      </w:pPr>
    </w:p>
    <w:p>
      <w:pPr>
        <w:keepNext w:val="0"/>
        <w:keepLines w:val="0"/>
        <w:pageBreakBefore w:val="0"/>
        <w:kinsoku/>
        <w:wordWrap w:val="0"/>
        <w:overflowPunct/>
        <w:topLinePunct w:val="0"/>
        <w:bidi w:val="0"/>
        <w:spacing w:line="576" w:lineRule="exact"/>
        <w:ind w:left="39" w:right="26" w:firstLine="559"/>
        <w:jc w:val="both"/>
        <w:rPr>
          <w:rFonts w:hint="eastAsia" w:ascii="方正仿宋_GBK" w:hAnsi="方正仿宋_GBK" w:eastAsia="方正仿宋_GBK" w:cs="方正仿宋_GBK"/>
          <w:spacing w:val="2"/>
          <w:sz w:val="30"/>
          <w:szCs w:val="30"/>
        </w:rPr>
      </w:pPr>
    </w:p>
    <w:p>
      <w:pPr>
        <w:keepNext w:val="0"/>
        <w:keepLines w:val="0"/>
        <w:pageBreakBefore w:val="0"/>
        <w:kinsoku/>
        <w:wordWrap w:val="0"/>
        <w:overflowPunct/>
        <w:topLinePunct w:val="0"/>
        <w:bidi w:val="0"/>
        <w:spacing w:line="576" w:lineRule="exact"/>
        <w:ind w:left="39" w:right="26" w:firstLine="559"/>
        <w:jc w:val="both"/>
        <w:rPr>
          <w:rFonts w:hint="eastAsia" w:ascii="方正仿宋_GBK" w:hAnsi="方正仿宋_GBK" w:eastAsia="方正仿宋_GBK" w:cs="方正仿宋_GBK"/>
          <w:spacing w:val="2"/>
          <w:sz w:val="30"/>
          <w:szCs w:val="30"/>
        </w:rPr>
      </w:pPr>
    </w:p>
    <w:p>
      <w:pPr>
        <w:keepNext w:val="0"/>
        <w:keepLines w:val="0"/>
        <w:pageBreakBefore w:val="0"/>
        <w:kinsoku/>
        <w:wordWrap w:val="0"/>
        <w:overflowPunct/>
        <w:topLinePunct w:val="0"/>
        <w:bidi w:val="0"/>
        <w:spacing w:line="576" w:lineRule="exact"/>
        <w:ind w:right="26"/>
        <w:jc w:val="both"/>
        <w:rPr>
          <w:rFonts w:hint="eastAsia" w:ascii="方正仿宋_GBK" w:hAnsi="方正仿宋_GBK" w:eastAsia="方正仿宋_GBK" w:cs="方正仿宋_GBK"/>
          <w:spacing w:val="2"/>
          <w:sz w:val="30"/>
          <w:szCs w:val="30"/>
        </w:rPr>
      </w:pPr>
      <w:r>
        <w:rPr>
          <w:rFonts w:hint="eastAsia" w:ascii="方正仿宋_GBK" w:hAnsi="方正仿宋_GBK" w:eastAsia="方正仿宋_GBK" w:cs="方正仿宋_GBK"/>
          <w:spacing w:val="2"/>
          <w:sz w:val="30"/>
          <w:szCs w:val="30"/>
        </w:rPr>
        <w:t>的垃圾治理工作方案、收运和处理设施的建设及运行进行风险评估，确保资金使用效益。</w:t>
      </w:r>
    </w:p>
    <w:p>
      <w:pPr>
        <w:keepNext w:val="0"/>
        <w:keepLines w:val="0"/>
        <w:pageBreakBefore w:val="0"/>
        <w:kinsoku/>
        <w:wordWrap w:val="0"/>
        <w:overflowPunct/>
        <w:topLinePunct w:val="0"/>
        <w:bidi w:val="0"/>
        <w:spacing w:line="576" w:lineRule="exact"/>
        <w:ind w:left="38"/>
        <w:rPr>
          <w:rFonts w:ascii="SimSun" w:hAnsi="SimSun" w:eastAsia="SimSun" w:cs="SimSun"/>
          <w:b/>
          <w:bCs/>
          <w:spacing w:val="-5"/>
          <w:sz w:val="24"/>
          <w:szCs w:val="24"/>
        </w:rPr>
      </w:pPr>
      <w:bookmarkStart w:id="217" w:name="_Toc1007661956_WPSOffice_Level2"/>
      <w:bookmarkStart w:id="218" w:name="_Toc727394151_WPSOffice_Level2"/>
    </w:p>
    <w:p>
      <w:pPr>
        <w:keepNext w:val="0"/>
        <w:keepLines w:val="0"/>
        <w:pageBreakBefore w:val="0"/>
        <w:kinsoku/>
        <w:wordWrap w:val="0"/>
        <w:overflowPunct/>
        <w:topLinePunct w:val="0"/>
        <w:bidi w:val="0"/>
        <w:spacing w:line="576" w:lineRule="exact"/>
        <w:ind w:left="38"/>
        <w:rPr>
          <w:rFonts w:hint="default" w:ascii="Times New Roman" w:hAnsi="Times New Roman" w:eastAsia="方正楷体_GBK" w:cs="Times New Roman"/>
          <w:b/>
          <w:bCs/>
          <w:spacing w:val="-2"/>
          <w:sz w:val="30"/>
          <w:szCs w:val="30"/>
        </w:rPr>
      </w:pPr>
      <w:r>
        <w:rPr>
          <w:rFonts w:hint="default" w:ascii="Times New Roman" w:hAnsi="Times New Roman" w:eastAsia="方正楷体_GBK" w:cs="Times New Roman"/>
          <w:b/>
          <w:bCs/>
          <w:spacing w:val="-2"/>
          <w:sz w:val="30"/>
          <w:szCs w:val="30"/>
        </w:rPr>
        <w:t>第32条 公众参与保障</w:t>
      </w:r>
      <w:bookmarkEnd w:id="217"/>
      <w:bookmarkEnd w:id="218"/>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ind w:right="26" w:firstLine="608" w:firstLineChars="200"/>
        <w:jc w:val="both"/>
        <w:rPr>
          <w:rFonts w:hint="eastAsia" w:ascii="方正仿宋_GBK" w:hAnsi="方正仿宋_GBK" w:eastAsia="方正仿宋_GBK" w:cs="方正仿宋_GBK"/>
          <w:spacing w:val="2"/>
          <w:sz w:val="30"/>
          <w:szCs w:val="30"/>
        </w:rPr>
      </w:pPr>
      <w:r>
        <w:rPr>
          <w:rFonts w:hint="eastAsia" w:ascii="方正仿宋_GBK" w:hAnsi="方正仿宋_GBK" w:eastAsia="方正仿宋_GBK" w:cs="方正仿宋_GBK"/>
          <w:spacing w:val="2"/>
          <w:sz w:val="30"/>
          <w:szCs w:val="30"/>
        </w:rPr>
        <w:t>建立和完善公众参与制度，及时公布项目建设重点内容，扩大公民知情权、参与权和监督权。可大力开展群众性创建活动，积极组织和引导公民从不同角度、以多种方式积极参与。</w:t>
      </w:r>
    </w:p>
    <w:p>
      <w:pPr>
        <w:keepNext w:val="0"/>
        <w:keepLines w:val="0"/>
        <w:pageBreakBefore w:val="0"/>
        <w:kinsoku/>
        <w:wordWrap w:val="0"/>
        <w:overflowPunct/>
        <w:topLinePunct w:val="0"/>
        <w:bidi w:val="0"/>
        <w:spacing w:line="576" w:lineRule="exact"/>
        <w:rPr>
          <w:rFonts w:ascii="SimSun" w:hAnsi="SimSun" w:eastAsia="SimSun" w:cs="SimSun"/>
          <w:sz w:val="28"/>
          <w:szCs w:val="28"/>
        </w:rPr>
        <w:sectPr>
          <w:pgSz w:w="11912" w:h="16841"/>
          <w:pgMar w:top="403" w:right="1474" w:bottom="1984" w:left="1587" w:header="385" w:footer="1474" w:gutter="0"/>
          <w:pgNumType w:fmt="decimal"/>
          <w:cols w:space="0" w:num="1"/>
          <w:rtlGutter w:val="0"/>
          <w:docGrid w:linePitch="0" w:charSpace="0"/>
        </w:sectPr>
      </w:pPr>
    </w:p>
    <w:p>
      <w:pPr>
        <w:pStyle w:val="2"/>
        <w:keepNext w:val="0"/>
        <w:keepLines w:val="0"/>
        <w:pageBreakBefore w:val="0"/>
        <w:tabs>
          <w:tab w:val="left" w:pos="1183"/>
        </w:tabs>
        <w:kinsoku/>
        <w:wordWrap w:val="0"/>
        <w:overflowPunct/>
        <w:topLinePunct w:val="0"/>
        <w:bidi w:val="0"/>
        <w:spacing w:line="576" w:lineRule="exact"/>
        <w:rPr>
          <w:rFonts w:hint="eastAsia" w:eastAsia="SimSun"/>
          <w:lang w:eastAsia="zh-CN"/>
        </w:rPr>
      </w:pPr>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rPr>
          <w:rFonts w:hint="eastAsia" w:ascii="方正黑体_GBK" w:hAnsi="方正黑体_GBK" w:eastAsia="方正黑体_GBK" w:cs="方正黑体_GBK"/>
          <w:b w:val="0"/>
          <w:bCs w:val="0"/>
          <w:sz w:val="32"/>
          <w:szCs w:val="32"/>
        </w:rPr>
      </w:pPr>
      <w:bookmarkStart w:id="219" w:name="_Toc900301506_WPSOffice_Level1"/>
      <w:bookmarkStart w:id="220" w:name="_Toc614852101_WPSOffice_Level1"/>
      <w:r>
        <w:rPr>
          <w:rFonts w:hint="eastAsia" w:ascii="方正黑体_GBK" w:hAnsi="方正黑体_GBK" w:eastAsia="方正黑体_GBK" w:cs="方正黑体_GBK"/>
          <w:b w:val="0"/>
          <w:bCs w:val="0"/>
          <w:spacing w:val="-11"/>
          <w:sz w:val="32"/>
          <w:szCs w:val="32"/>
        </w:rPr>
        <w:t>附表</w:t>
      </w:r>
      <w:bookmarkEnd w:id="219"/>
      <w:bookmarkEnd w:id="220"/>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jc w:val="center"/>
        <w:rPr>
          <w:rFonts w:hint="eastAsia" w:ascii="方正小标宋简体" w:hAnsi="方正小标宋简体" w:eastAsia="方正小标宋简体" w:cs="方正小标宋简体"/>
          <w:b w:val="0"/>
          <w:bCs w:val="0"/>
          <w:sz w:val="30"/>
          <w:szCs w:val="30"/>
        </w:rPr>
      </w:pPr>
      <w:bookmarkStart w:id="221" w:name="_Toc1611116084_WPSOffice_Level1"/>
      <w:bookmarkStart w:id="222" w:name="_Toc1041801242_WPSOffice_Level1"/>
      <w:r>
        <w:rPr>
          <w:rFonts w:hint="eastAsia" w:ascii="方正小标宋简体" w:hAnsi="方正小标宋简体" w:eastAsia="方正小标宋简体" w:cs="方正小标宋简体"/>
          <w:b w:val="0"/>
          <w:bCs w:val="0"/>
          <w:spacing w:val="-8"/>
          <w:sz w:val="30"/>
          <w:szCs w:val="30"/>
        </w:rPr>
        <w:t>附表1.临江市建筑垃圾治理指标一览表</w:t>
      </w:r>
      <w:bookmarkEnd w:id="221"/>
      <w:bookmarkEnd w:id="222"/>
    </w:p>
    <w:tbl>
      <w:tblPr>
        <w:tblStyle w:val="6"/>
        <w:tblpPr w:leftFromText="180" w:rightFromText="180" w:vertAnchor="text" w:horzAnchor="page" w:tblpX="1635" w:tblpY="525"/>
        <w:tblOverlap w:val="never"/>
        <w:tblW w:w="5054"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31"/>
        <w:gridCol w:w="627"/>
        <w:gridCol w:w="3399"/>
        <w:gridCol w:w="1000"/>
        <w:gridCol w:w="1078"/>
        <w:gridCol w:w="131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89" w:hRule="atLeast"/>
        </w:trPr>
        <w:tc>
          <w:tcPr>
            <w:tcW w:w="854"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left="129" w:right="107" w:hanging="3"/>
              <w:jc w:val="center"/>
              <w:textAlignment w:val="baseline"/>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pacing w:val="-22"/>
                <w:sz w:val="28"/>
                <w:szCs w:val="28"/>
              </w:rPr>
              <w:t>指标类</w:t>
            </w:r>
            <w:r>
              <w:rPr>
                <w:rFonts w:hint="eastAsia" w:ascii="方正黑体_GBK" w:hAnsi="方正黑体_GBK" w:eastAsia="方正黑体_GBK" w:cs="方正黑体_GBK"/>
                <w:b w:val="0"/>
                <w:bCs w:val="0"/>
                <w:spacing w:val="-3"/>
                <w:sz w:val="28"/>
                <w:szCs w:val="28"/>
              </w:rPr>
              <w:t>别</w:t>
            </w:r>
          </w:p>
        </w:tc>
        <w:tc>
          <w:tcPr>
            <w:tcW w:w="2248" w:type="pct"/>
            <w:gridSpan w:val="2"/>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pacing w:val="-7"/>
                <w:sz w:val="28"/>
                <w:szCs w:val="28"/>
              </w:rPr>
              <w:t>指标内容</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left="124"/>
              <w:jc w:val="center"/>
              <w:textAlignment w:val="baseline"/>
              <w:rPr>
                <w:rFonts w:hint="eastAsia" w:ascii="方正黑体_GBK" w:hAnsi="方正黑体_GBK" w:eastAsia="方正黑体_GBK" w:cs="方正黑体_GBK"/>
                <w:b w:val="0"/>
                <w:bCs w:val="0"/>
                <w:spacing w:val="-7"/>
                <w:sz w:val="28"/>
                <w:szCs w:val="28"/>
              </w:rPr>
            </w:pPr>
            <w:r>
              <w:rPr>
                <w:rFonts w:hint="eastAsia" w:ascii="方正黑体_GBK" w:hAnsi="方正黑体_GBK" w:eastAsia="方正黑体_GBK" w:cs="方正黑体_GBK"/>
                <w:b w:val="0"/>
                <w:bCs w:val="0"/>
                <w:spacing w:val="-7"/>
                <w:sz w:val="28"/>
                <w:szCs w:val="28"/>
              </w:rPr>
              <w:t>近期</w:t>
            </w:r>
          </w:p>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left="124"/>
              <w:jc w:val="center"/>
              <w:textAlignment w:val="baseline"/>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pacing w:val="-7"/>
                <w:sz w:val="28"/>
                <w:szCs w:val="28"/>
              </w:rPr>
              <w:t>指标</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left="127"/>
              <w:jc w:val="center"/>
              <w:textAlignment w:val="baseline"/>
              <w:rPr>
                <w:rFonts w:hint="eastAsia" w:ascii="方正黑体_GBK" w:hAnsi="方正黑体_GBK" w:eastAsia="方正黑体_GBK" w:cs="方正黑体_GBK"/>
                <w:b w:val="0"/>
                <w:bCs w:val="0"/>
                <w:spacing w:val="-7"/>
                <w:sz w:val="28"/>
                <w:szCs w:val="28"/>
              </w:rPr>
            </w:pPr>
            <w:r>
              <w:rPr>
                <w:rFonts w:hint="eastAsia" w:ascii="方正黑体_GBK" w:hAnsi="方正黑体_GBK" w:eastAsia="方正黑体_GBK" w:cs="方正黑体_GBK"/>
                <w:b w:val="0"/>
                <w:bCs w:val="0"/>
                <w:spacing w:val="-7"/>
                <w:sz w:val="28"/>
                <w:szCs w:val="28"/>
              </w:rPr>
              <w:t>远期</w:t>
            </w:r>
          </w:p>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left="127"/>
              <w:jc w:val="center"/>
              <w:textAlignment w:val="baseline"/>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pacing w:val="-7"/>
                <w:sz w:val="28"/>
                <w:szCs w:val="28"/>
              </w:rPr>
              <w:t>指标</w:t>
            </w:r>
          </w:p>
        </w:tc>
        <w:tc>
          <w:tcPr>
            <w:tcW w:w="736"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left="128"/>
              <w:jc w:val="center"/>
              <w:textAlignment w:val="baseline"/>
              <w:rPr>
                <w:rFonts w:hint="eastAsia" w:ascii="方正黑体_GBK" w:hAnsi="方正黑体_GBK" w:eastAsia="方正黑体_GBK" w:cs="方正黑体_GBK"/>
                <w:b w:val="0"/>
                <w:bCs w:val="0"/>
                <w:sz w:val="28"/>
                <w:szCs w:val="28"/>
              </w:rPr>
            </w:pPr>
            <w:r>
              <w:rPr>
                <w:rFonts w:hint="eastAsia" w:ascii="方正黑体_GBK" w:hAnsi="方正黑体_GBK" w:eastAsia="方正黑体_GBK" w:cs="方正黑体_GBK"/>
                <w:b w:val="0"/>
                <w:bCs w:val="0"/>
                <w:spacing w:val="-8"/>
                <w:sz w:val="28"/>
                <w:szCs w:val="28"/>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324" w:hRule="atLeast"/>
        </w:trPr>
        <w:tc>
          <w:tcPr>
            <w:tcW w:w="854" w:type="pct"/>
            <w:vMerge w:val="restart"/>
            <w:tcBorders>
              <w:bottom w:val="nil"/>
            </w:tcBorders>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3"/>
              <w:jc w:val="center"/>
              <w:textAlignment w:val="baseline"/>
              <w:rPr>
                <w:rFonts w:hint="default" w:ascii="Times New Roman" w:hAnsi="Times New Roman" w:eastAsia="方正仿宋_GBK" w:cs="Times New Roman"/>
                <w:snapToGrid w:val="0"/>
                <w:color w:val="000000"/>
                <w:spacing w:val="-2"/>
                <w:kern w:val="0"/>
                <w:sz w:val="28"/>
                <w:szCs w:val="28"/>
                <w:lang w:val="en-US" w:eastAsia="en-US" w:bidi="ar-SA"/>
              </w:rPr>
            </w:pPr>
            <w:r>
              <w:rPr>
                <w:rFonts w:hint="default" w:ascii="Times New Roman" w:hAnsi="Times New Roman" w:eastAsia="方正仿宋_GBK" w:cs="Times New Roman"/>
                <w:snapToGrid w:val="0"/>
                <w:color w:val="000000"/>
                <w:spacing w:val="-2"/>
                <w:kern w:val="0"/>
                <w:sz w:val="28"/>
                <w:szCs w:val="28"/>
                <w:lang w:val="en-US" w:eastAsia="en-US" w:bidi="ar-SA"/>
              </w:rPr>
              <w:t>减量化</w:t>
            </w:r>
          </w:p>
        </w:tc>
        <w:tc>
          <w:tcPr>
            <w:tcW w:w="2248" w:type="pct"/>
            <w:gridSpan w:val="2"/>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3"/>
              <w:jc w:val="left"/>
              <w:textAlignment w:val="baseline"/>
              <w:rPr>
                <w:rFonts w:hint="default" w:ascii="Times New Roman" w:hAnsi="Times New Roman" w:eastAsia="方正仿宋_GBK" w:cs="Times New Roman"/>
                <w:snapToGrid w:val="0"/>
                <w:color w:val="000000"/>
                <w:spacing w:val="-2"/>
                <w:kern w:val="0"/>
                <w:sz w:val="28"/>
                <w:szCs w:val="28"/>
                <w:lang w:val="en-US" w:eastAsia="en-US" w:bidi="ar-SA"/>
              </w:rPr>
            </w:pPr>
            <w:r>
              <w:rPr>
                <w:rFonts w:hint="default" w:ascii="Times New Roman" w:hAnsi="Times New Roman" w:eastAsia="方正仿宋_GBK" w:cs="Times New Roman"/>
                <w:snapToGrid w:val="0"/>
                <w:color w:val="000000"/>
                <w:spacing w:val="-2"/>
                <w:kern w:val="0"/>
                <w:sz w:val="28"/>
                <w:szCs w:val="28"/>
                <w:lang w:val="en-US" w:eastAsia="en-US" w:bidi="ar-SA"/>
              </w:rPr>
              <w:t>新建建筑施工现场建筑垃圾排放量（不包括工程渣土、工程泥浆）（t/万㎡）</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8"/>
                <w:sz w:val="28"/>
                <w:szCs w:val="28"/>
              </w:rPr>
              <w:t>≤300</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8"/>
                <w:sz w:val="28"/>
                <w:szCs w:val="28"/>
              </w:rPr>
              <w:t>≤250</w:t>
            </w:r>
          </w:p>
        </w:tc>
        <w:tc>
          <w:tcPr>
            <w:tcW w:w="736" w:type="pct"/>
            <w:vMerge w:val="restart"/>
            <w:tcBorders>
              <w:bottom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sz w:val="28"/>
                <w:szCs w:val="28"/>
              </w:rPr>
              <w:t>约束性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1286" w:hRule="atLeast"/>
        </w:trPr>
        <w:tc>
          <w:tcPr>
            <w:tcW w:w="854" w:type="pct"/>
            <w:vMerge w:val="continue"/>
            <w:tcBorders>
              <w:top w:val="nil"/>
              <w:bottom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napToGrid w:val="0"/>
                <w:color w:val="000000"/>
                <w:spacing w:val="-2"/>
                <w:kern w:val="0"/>
                <w:sz w:val="28"/>
                <w:szCs w:val="28"/>
                <w:lang w:val="en-US" w:eastAsia="en-US" w:bidi="ar-SA"/>
              </w:rPr>
            </w:pPr>
          </w:p>
        </w:tc>
        <w:tc>
          <w:tcPr>
            <w:tcW w:w="2248" w:type="pct"/>
            <w:gridSpan w:val="2"/>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3"/>
              <w:jc w:val="left"/>
              <w:textAlignment w:val="baseline"/>
              <w:rPr>
                <w:rFonts w:hint="default" w:ascii="Times New Roman" w:hAnsi="Times New Roman" w:eastAsia="方正仿宋_GBK" w:cs="Times New Roman"/>
                <w:snapToGrid w:val="0"/>
                <w:color w:val="000000"/>
                <w:spacing w:val="-2"/>
                <w:kern w:val="0"/>
                <w:sz w:val="28"/>
                <w:szCs w:val="28"/>
                <w:lang w:val="en-US" w:eastAsia="en-US" w:bidi="ar-SA"/>
              </w:rPr>
            </w:pPr>
            <w:r>
              <w:rPr>
                <w:rFonts w:hint="default" w:ascii="Times New Roman" w:hAnsi="Times New Roman" w:eastAsia="方正仿宋_GBK" w:cs="Times New Roman"/>
                <w:snapToGrid w:val="0"/>
                <w:color w:val="000000"/>
                <w:spacing w:val="-2"/>
                <w:kern w:val="0"/>
                <w:sz w:val="28"/>
                <w:szCs w:val="28"/>
                <w:lang w:val="en-US" w:eastAsia="en-US" w:bidi="ar-SA"/>
              </w:rPr>
              <w:t>装配式建筑施工现场建筑垃圾排放量（不包括工程渣土、工程泥浆）（t/万㎡）</w:t>
            </w:r>
          </w:p>
        </w:tc>
        <w:tc>
          <w:tcPr>
            <w:tcW w:w="558" w:type="pct"/>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8"/>
                <w:sz w:val="28"/>
                <w:szCs w:val="28"/>
              </w:rPr>
              <w:t>≤200</w:t>
            </w:r>
          </w:p>
        </w:tc>
        <w:tc>
          <w:tcPr>
            <w:tcW w:w="601" w:type="pct"/>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8"/>
                <w:sz w:val="28"/>
                <w:szCs w:val="28"/>
              </w:rPr>
              <w:t>≤200</w:t>
            </w:r>
          </w:p>
        </w:tc>
        <w:tc>
          <w:tcPr>
            <w:tcW w:w="736" w:type="pct"/>
            <w:vMerge w:val="continue"/>
            <w:tcBorders>
              <w:top w:val="nil"/>
              <w:bottom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945" w:hRule="atLeast"/>
        </w:trPr>
        <w:tc>
          <w:tcPr>
            <w:tcW w:w="854" w:type="pct"/>
            <w:vMerge w:val="continue"/>
            <w:tcBorders>
              <w:top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napToGrid w:val="0"/>
                <w:color w:val="000000"/>
                <w:spacing w:val="-2"/>
                <w:kern w:val="0"/>
                <w:sz w:val="28"/>
                <w:szCs w:val="28"/>
                <w:lang w:val="en-US" w:eastAsia="en-US" w:bidi="ar-SA"/>
              </w:rPr>
            </w:pPr>
          </w:p>
        </w:tc>
        <w:tc>
          <w:tcPr>
            <w:tcW w:w="2248" w:type="pct"/>
            <w:gridSpan w:val="2"/>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75"/>
              <w:jc w:val="left"/>
              <w:textAlignment w:val="baseline"/>
              <w:rPr>
                <w:rFonts w:hint="default" w:ascii="Times New Roman" w:hAnsi="Times New Roman" w:eastAsia="方正仿宋_GBK" w:cs="Times New Roman"/>
                <w:snapToGrid w:val="0"/>
                <w:color w:val="000000"/>
                <w:spacing w:val="-2"/>
                <w:kern w:val="0"/>
                <w:sz w:val="28"/>
                <w:szCs w:val="28"/>
                <w:lang w:val="en-US" w:eastAsia="en-US" w:bidi="ar-SA"/>
              </w:rPr>
            </w:pPr>
            <w:r>
              <w:rPr>
                <w:rFonts w:hint="default" w:ascii="Times New Roman" w:hAnsi="Times New Roman" w:eastAsia="方正仿宋_GBK" w:cs="Times New Roman"/>
                <w:snapToGrid w:val="0"/>
                <w:color w:val="000000"/>
                <w:spacing w:val="-2"/>
                <w:kern w:val="0"/>
                <w:sz w:val="28"/>
                <w:szCs w:val="28"/>
                <w:lang w:val="en-US" w:eastAsia="en-US" w:bidi="ar-SA"/>
              </w:rPr>
              <w:t>新开工装配式建筑面积占新建建筑比例（%）</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3"/>
                <w:sz w:val="28"/>
                <w:szCs w:val="28"/>
              </w:rPr>
              <w:t>≥35</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3"/>
                <w:sz w:val="28"/>
                <w:szCs w:val="28"/>
              </w:rPr>
              <w:t>≥40</w:t>
            </w:r>
          </w:p>
        </w:tc>
        <w:tc>
          <w:tcPr>
            <w:tcW w:w="736" w:type="pct"/>
            <w:vMerge w:val="continue"/>
            <w:tcBorders>
              <w:top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29" w:hRule="atLeast"/>
        </w:trPr>
        <w:tc>
          <w:tcPr>
            <w:tcW w:w="854" w:type="pct"/>
            <w:vMerge w:val="restart"/>
            <w:tcBorders>
              <w:bottom w:val="nil"/>
            </w:tcBorders>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7"/>
                <w:sz w:val="28"/>
                <w:szCs w:val="28"/>
              </w:rPr>
              <w:t>资源化</w:t>
            </w:r>
          </w:p>
        </w:tc>
        <w:tc>
          <w:tcPr>
            <w:tcW w:w="2248" w:type="pct"/>
            <w:gridSpan w:val="2"/>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left"/>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2"/>
                <w:sz w:val="28"/>
                <w:szCs w:val="28"/>
              </w:rPr>
              <w:t>建筑垃圾综合利用率</w:t>
            </w:r>
            <w:r>
              <w:rPr>
                <w:rFonts w:hint="default" w:ascii="Times New Roman" w:hAnsi="Times New Roman" w:eastAsia="方正仿宋_GBK" w:cs="Times New Roman"/>
                <w:spacing w:val="34"/>
                <w:sz w:val="28"/>
                <w:szCs w:val="28"/>
              </w:rPr>
              <w:t>(%)</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3"/>
                <w:sz w:val="28"/>
                <w:szCs w:val="28"/>
              </w:rPr>
              <w:t>≥70</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3"/>
                <w:sz w:val="28"/>
                <w:szCs w:val="28"/>
              </w:rPr>
              <w:t>≥90</w:t>
            </w:r>
          </w:p>
        </w:tc>
        <w:tc>
          <w:tcPr>
            <w:tcW w:w="736" w:type="pct"/>
            <w:vMerge w:val="restart"/>
            <w:tcBorders>
              <w:bottom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sz w:val="28"/>
                <w:szCs w:val="28"/>
              </w:rPr>
              <w:t>约束性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32" w:hRule="atLeast"/>
        </w:trPr>
        <w:tc>
          <w:tcPr>
            <w:tcW w:w="854" w:type="pct"/>
            <w:vMerge w:val="continue"/>
            <w:tcBorders>
              <w:top w:val="nil"/>
              <w:bottom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c>
          <w:tcPr>
            <w:tcW w:w="2248" w:type="pct"/>
            <w:gridSpan w:val="2"/>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left"/>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5"/>
                <w:sz w:val="28"/>
                <w:szCs w:val="28"/>
              </w:rPr>
              <w:t>工程、拆装、装修垃圾资</w:t>
            </w:r>
            <w:r>
              <w:rPr>
                <w:rFonts w:hint="default" w:ascii="Times New Roman" w:hAnsi="Times New Roman" w:eastAsia="方正仿宋_GBK" w:cs="Times New Roman"/>
                <w:spacing w:val="-3"/>
                <w:sz w:val="28"/>
                <w:szCs w:val="28"/>
              </w:rPr>
              <w:t>源化利用率（%）</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3"/>
                <w:sz w:val="28"/>
                <w:szCs w:val="28"/>
              </w:rPr>
              <w:t>≥55</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3"/>
                <w:sz w:val="28"/>
                <w:szCs w:val="28"/>
              </w:rPr>
              <w:t>≥65</w:t>
            </w:r>
          </w:p>
        </w:tc>
        <w:tc>
          <w:tcPr>
            <w:tcW w:w="736" w:type="pct"/>
            <w:vMerge w:val="continue"/>
            <w:tcBorders>
              <w:top w:val="nil"/>
              <w:bottom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05" w:hRule="atLeast"/>
        </w:trPr>
        <w:tc>
          <w:tcPr>
            <w:tcW w:w="854" w:type="pct"/>
            <w:vMerge w:val="continue"/>
            <w:tcBorders>
              <w:top w:val="nil"/>
              <w:bottom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c>
          <w:tcPr>
            <w:tcW w:w="350" w:type="pct"/>
            <w:vMerge w:val="restart"/>
            <w:tcBorders>
              <w:bottom w:val="nil"/>
            </w:tcBorders>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both"/>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sz w:val="28"/>
                <w:szCs w:val="28"/>
              </w:rPr>
              <w:t>其中</w:t>
            </w:r>
          </w:p>
        </w:tc>
        <w:tc>
          <w:tcPr>
            <w:tcW w:w="189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sz w:val="28"/>
                <w:szCs w:val="28"/>
              </w:rPr>
              <w:t>工程垃圾</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4"/>
                <w:sz w:val="28"/>
                <w:szCs w:val="28"/>
              </w:rPr>
              <w:t>55</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3"/>
                <w:sz w:val="28"/>
                <w:szCs w:val="28"/>
              </w:rPr>
              <w:t>65</w:t>
            </w:r>
          </w:p>
        </w:tc>
        <w:tc>
          <w:tcPr>
            <w:tcW w:w="736" w:type="pct"/>
            <w:vMerge w:val="continue"/>
            <w:tcBorders>
              <w:top w:val="nil"/>
              <w:bottom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05" w:hRule="atLeast"/>
        </w:trPr>
        <w:tc>
          <w:tcPr>
            <w:tcW w:w="854" w:type="pct"/>
            <w:vMerge w:val="continue"/>
            <w:tcBorders>
              <w:top w:val="nil"/>
              <w:bottom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c>
          <w:tcPr>
            <w:tcW w:w="350" w:type="pct"/>
            <w:vMerge w:val="continue"/>
            <w:tcBorders>
              <w:top w:val="nil"/>
              <w:bottom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c>
          <w:tcPr>
            <w:tcW w:w="189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3"/>
                <w:sz w:val="28"/>
                <w:szCs w:val="28"/>
              </w:rPr>
              <w:t>拆除垃圾</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4"/>
                <w:sz w:val="28"/>
                <w:szCs w:val="28"/>
              </w:rPr>
              <w:t>55</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3"/>
                <w:sz w:val="28"/>
                <w:szCs w:val="28"/>
              </w:rPr>
              <w:t>65</w:t>
            </w:r>
          </w:p>
        </w:tc>
        <w:tc>
          <w:tcPr>
            <w:tcW w:w="736" w:type="pct"/>
            <w:vMerge w:val="continue"/>
            <w:tcBorders>
              <w:top w:val="nil"/>
              <w:bottom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405" w:hRule="atLeast"/>
        </w:trPr>
        <w:tc>
          <w:tcPr>
            <w:tcW w:w="854" w:type="pct"/>
            <w:vMerge w:val="continue"/>
            <w:tcBorders>
              <w:top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c>
          <w:tcPr>
            <w:tcW w:w="350" w:type="pct"/>
            <w:vMerge w:val="continue"/>
            <w:tcBorders>
              <w:top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c>
          <w:tcPr>
            <w:tcW w:w="189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4"/>
                <w:sz w:val="28"/>
                <w:szCs w:val="28"/>
              </w:rPr>
              <w:t>装修垃圾</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4"/>
                <w:sz w:val="28"/>
                <w:szCs w:val="28"/>
              </w:rPr>
              <w:t>55</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3"/>
                <w:sz w:val="28"/>
                <w:szCs w:val="28"/>
              </w:rPr>
              <w:t>65</w:t>
            </w:r>
          </w:p>
        </w:tc>
        <w:tc>
          <w:tcPr>
            <w:tcW w:w="736" w:type="pct"/>
            <w:vMerge w:val="continue"/>
            <w:tcBorders>
              <w:top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29" w:hRule="atLeast"/>
        </w:trPr>
        <w:tc>
          <w:tcPr>
            <w:tcW w:w="854" w:type="pct"/>
            <w:vMerge w:val="restart"/>
            <w:tcBorders>
              <w:bottom w:val="nil"/>
            </w:tcBorders>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sz w:val="28"/>
                <w:szCs w:val="28"/>
              </w:rPr>
              <w:t>无害化</w:t>
            </w:r>
          </w:p>
        </w:tc>
        <w:tc>
          <w:tcPr>
            <w:tcW w:w="2248" w:type="pct"/>
            <w:gridSpan w:val="2"/>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left"/>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2"/>
                <w:sz w:val="28"/>
                <w:szCs w:val="28"/>
              </w:rPr>
              <w:t>建筑垃圾密闭化运输率</w:t>
            </w:r>
            <w:r>
              <w:rPr>
                <w:rFonts w:hint="default" w:ascii="Times New Roman" w:hAnsi="Times New Roman" w:eastAsia="方正仿宋_GBK" w:cs="Times New Roman"/>
                <w:spacing w:val="-6"/>
                <w:sz w:val="28"/>
                <w:szCs w:val="28"/>
              </w:rPr>
              <w:t>（%）</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0"/>
                <w:sz w:val="28"/>
                <w:szCs w:val="28"/>
              </w:rPr>
              <w:t>100</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0"/>
                <w:sz w:val="28"/>
                <w:szCs w:val="28"/>
              </w:rPr>
              <w:t>100</w:t>
            </w:r>
          </w:p>
        </w:tc>
        <w:tc>
          <w:tcPr>
            <w:tcW w:w="736" w:type="pct"/>
            <w:vMerge w:val="restart"/>
            <w:tcBorders>
              <w:bottom w:val="nil"/>
            </w:tcBorders>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sz w:val="28"/>
                <w:szCs w:val="28"/>
              </w:rPr>
              <w:t>约束性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31" w:hRule="atLeast"/>
        </w:trPr>
        <w:tc>
          <w:tcPr>
            <w:tcW w:w="854" w:type="pct"/>
            <w:vMerge w:val="continue"/>
            <w:tcBorders>
              <w:top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c>
          <w:tcPr>
            <w:tcW w:w="2248" w:type="pct"/>
            <w:gridSpan w:val="2"/>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left"/>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2"/>
                <w:sz w:val="28"/>
                <w:szCs w:val="28"/>
              </w:rPr>
              <w:t>建筑垃圾无害化处理率</w:t>
            </w:r>
            <w:r>
              <w:rPr>
                <w:rFonts w:hint="default" w:ascii="Times New Roman" w:hAnsi="Times New Roman" w:eastAsia="方正仿宋_GBK" w:cs="Times New Roman"/>
                <w:spacing w:val="-6"/>
                <w:sz w:val="28"/>
                <w:szCs w:val="28"/>
              </w:rPr>
              <w:t>（%）</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3"/>
                <w:sz w:val="28"/>
                <w:szCs w:val="28"/>
              </w:rPr>
              <w:t>90</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0"/>
                <w:sz w:val="28"/>
                <w:szCs w:val="28"/>
              </w:rPr>
              <w:t>100</w:t>
            </w:r>
          </w:p>
        </w:tc>
        <w:tc>
          <w:tcPr>
            <w:tcW w:w="736" w:type="pct"/>
            <w:vMerge w:val="continue"/>
            <w:tcBorders>
              <w:top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732" w:hRule="atLeast"/>
        </w:trPr>
        <w:tc>
          <w:tcPr>
            <w:tcW w:w="854" w:type="pct"/>
            <w:vMerge w:val="restart"/>
            <w:tcBorders>
              <w:bottom w:val="nil"/>
            </w:tcBorders>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4"/>
                <w:sz w:val="28"/>
                <w:szCs w:val="28"/>
              </w:rPr>
              <w:t>智能化</w:t>
            </w:r>
          </w:p>
        </w:tc>
        <w:tc>
          <w:tcPr>
            <w:tcW w:w="2248" w:type="pct"/>
            <w:gridSpan w:val="2"/>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75"/>
              <w:jc w:val="left"/>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3"/>
                <w:sz w:val="28"/>
                <w:szCs w:val="28"/>
              </w:rPr>
              <w:t>运输车辆车载卫星定位系统安装比例（%）</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0"/>
                <w:sz w:val="28"/>
                <w:szCs w:val="28"/>
              </w:rPr>
              <w:t>100</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10"/>
                <w:sz w:val="28"/>
                <w:szCs w:val="28"/>
              </w:rPr>
              <w:t>100</w:t>
            </w:r>
          </w:p>
        </w:tc>
        <w:tc>
          <w:tcPr>
            <w:tcW w:w="736" w:type="pct"/>
            <w:vMerge w:val="restart"/>
            <w:tcBorders>
              <w:bottom w:val="nil"/>
            </w:tcBorders>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sz w:val="28"/>
                <w:szCs w:val="28"/>
              </w:rPr>
            </w:pPr>
            <w:r>
              <w:rPr>
                <w:rFonts w:hint="default" w:ascii="Times New Roman" w:hAnsi="Times New Roman" w:eastAsia="方正仿宋_GBK" w:cs="Times New Roman"/>
                <w:spacing w:val="-5"/>
                <w:sz w:val="28"/>
                <w:szCs w:val="28"/>
              </w:rPr>
              <w:t>约束性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cantSplit/>
          <w:trHeight w:val="830" w:hRule="atLeast"/>
        </w:trPr>
        <w:tc>
          <w:tcPr>
            <w:tcW w:w="854" w:type="pct"/>
            <w:vMerge w:val="continue"/>
            <w:tcBorders>
              <w:top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left"/>
              <w:textAlignment w:val="baseline"/>
              <w:rPr>
                <w:rFonts w:ascii="Arial"/>
                <w:sz w:val="21"/>
              </w:rPr>
            </w:pPr>
          </w:p>
        </w:tc>
        <w:tc>
          <w:tcPr>
            <w:tcW w:w="2248" w:type="pct"/>
            <w:gridSpan w:val="2"/>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left"/>
              <w:textAlignment w:val="baseline"/>
              <w:rPr>
                <w:rFonts w:hint="default" w:ascii="Times New Roman" w:hAnsi="Times New Roman" w:eastAsia="方正仿宋_GBK" w:cs="Times New Roman"/>
              </w:rPr>
            </w:pPr>
            <w:r>
              <w:rPr>
                <w:rFonts w:hint="default" w:ascii="Times New Roman" w:hAnsi="Times New Roman" w:eastAsia="方正仿宋_GBK" w:cs="Times New Roman"/>
                <w:spacing w:val="-15"/>
              </w:rPr>
              <w:t>施工工地、填埋消纳场监</w:t>
            </w:r>
            <w:r>
              <w:rPr>
                <w:rFonts w:hint="default" w:ascii="Times New Roman" w:hAnsi="Times New Roman" w:eastAsia="方正仿宋_GBK" w:cs="Times New Roman"/>
                <w:spacing w:val="-2"/>
              </w:rPr>
              <w:t>控管理系统安装比例（%）</w:t>
            </w:r>
          </w:p>
        </w:tc>
        <w:tc>
          <w:tcPr>
            <w:tcW w:w="558"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rPr>
            </w:pPr>
            <w:r>
              <w:rPr>
                <w:rFonts w:hint="default" w:ascii="Times New Roman" w:hAnsi="Times New Roman" w:eastAsia="方正仿宋_GBK" w:cs="Times New Roman"/>
                <w:spacing w:val="-10"/>
              </w:rPr>
              <w:t>100</w:t>
            </w:r>
          </w:p>
        </w:tc>
        <w:tc>
          <w:tcPr>
            <w:tcW w:w="601" w:type="pct"/>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仿宋_GBK" w:cs="Times New Roman"/>
              </w:rPr>
            </w:pPr>
            <w:r>
              <w:rPr>
                <w:rFonts w:hint="default" w:ascii="Times New Roman" w:hAnsi="Times New Roman" w:eastAsia="方正仿宋_GBK" w:cs="Times New Roman"/>
                <w:spacing w:val="-10"/>
              </w:rPr>
              <w:t>100</w:t>
            </w:r>
          </w:p>
        </w:tc>
        <w:tc>
          <w:tcPr>
            <w:tcW w:w="736" w:type="pct"/>
            <w:vMerge w:val="continue"/>
            <w:tcBorders>
              <w:top w:val="nil"/>
            </w:tcBorders>
            <w:vAlign w:val="center"/>
          </w:tcPr>
          <w:p>
            <w:pPr>
              <w:keepNext w:val="0"/>
              <w:keepLines w:val="0"/>
              <w:pageBreakBefore w:val="0"/>
              <w:widowControl/>
              <w:kinsoku/>
              <w:wordWrap w:val="0"/>
              <w:overflowPunct/>
              <w:topLinePunct w:val="0"/>
              <w:autoSpaceDE w:val="0"/>
              <w:autoSpaceDN w:val="0"/>
              <w:bidi w:val="0"/>
              <w:adjustRightInd w:val="0"/>
              <w:snapToGrid w:val="0"/>
              <w:spacing w:line="240" w:lineRule="atLeast"/>
              <w:jc w:val="left"/>
              <w:textAlignment w:val="baseline"/>
              <w:rPr>
                <w:rFonts w:ascii="Arial"/>
                <w:sz w:val="21"/>
              </w:rPr>
            </w:pPr>
          </w:p>
        </w:tc>
      </w:tr>
    </w:tbl>
    <w:p>
      <w:pPr>
        <w:keepNext w:val="0"/>
        <w:keepLines w:val="0"/>
        <w:pageBreakBefore w:val="0"/>
        <w:widowControl/>
        <w:kinsoku/>
        <w:wordWrap w:val="0"/>
        <w:overflowPunct/>
        <w:topLinePunct w:val="0"/>
        <w:autoSpaceDE w:val="0"/>
        <w:autoSpaceDN w:val="0"/>
        <w:bidi w:val="0"/>
        <w:adjustRightInd w:val="0"/>
        <w:snapToGrid w:val="0"/>
        <w:spacing w:line="240" w:lineRule="atLeast"/>
        <w:jc w:val="left"/>
        <w:textAlignment w:val="baseline"/>
      </w:pPr>
    </w:p>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sectPr>
          <w:headerReference r:id="rId20" w:type="default"/>
          <w:pgSz w:w="11912" w:h="16841"/>
          <w:pgMar w:top="403" w:right="1474" w:bottom="1984" w:left="1587" w:header="385" w:footer="1474" w:gutter="0"/>
          <w:pgNumType w:fmt="decimal"/>
          <w:cols w:space="0" w:num="1"/>
          <w:rtlGutter w:val="0"/>
          <w:docGrid w:linePitch="0" w:charSpace="0"/>
        </w:sectPr>
      </w:pPr>
    </w:p>
    <w:p>
      <w:pPr>
        <w:keepNext w:val="0"/>
        <w:keepLines w:val="0"/>
        <w:pageBreakBefore w:val="0"/>
        <w:kinsoku/>
        <w:wordWrap w:val="0"/>
        <w:overflowPunct/>
        <w:topLinePunct w:val="0"/>
        <w:bidi w:val="0"/>
        <w:spacing w:line="576" w:lineRule="exact"/>
        <w:rPr>
          <w:rFonts w:ascii="FangSong" w:hAnsi="FangSong" w:eastAsia="FangSong" w:cs="FangSong"/>
          <w:b/>
          <w:bCs/>
          <w:spacing w:val="-6"/>
          <w:sz w:val="28"/>
          <w:szCs w:val="28"/>
        </w:rPr>
      </w:pPr>
      <w:bookmarkStart w:id="223" w:name="_Toc165453202_WPSOffice_Level1"/>
      <w:bookmarkStart w:id="224" w:name="_Toc985431654_WPSOffice_Level1"/>
    </w:p>
    <w:p>
      <w:pPr>
        <w:keepNext w:val="0"/>
        <w:keepLines w:val="0"/>
        <w:pageBreakBefore w:val="0"/>
        <w:kinsoku/>
        <w:wordWrap w:val="0"/>
        <w:overflowPunct/>
        <w:topLinePunct w:val="0"/>
        <w:bidi w:val="0"/>
        <w:spacing w:line="576" w:lineRule="exact"/>
        <w:jc w:val="center"/>
        <w:rPr>
          <w:rFonts w:hint="eastAsia" w:ascii="方正小标宋简体" w:hAnsi="方正小标宋简体" w:eastAsia="方正小标宋简体" w:cs="方正小标宋简体"/>
          <w:b w:val="0"/>
          <w:bCs w:val="0"/>
          <w:spacing w:val="-8"/>
          <w:sz w:val="30"/>
          <w:szCs w:val="30"/>
        </w:rPr>
      </w:pPr>
      <w:r>
        <w:rPr>
          <w:rFonts w:hint="eastAsia" w:ascii="方正小标宋简体" w:hAnsi="方正小标宋简体" w:eastAsia="方正小标宋简体" w:cs="方正小标宋简体"/>
          <w:b w:val="0"/>
          <w:bCs w:val="0"/>
          <w:spacing w:val="-8"/>
          <w:sz w:val="30"/>
          <w:szCs w:val="30"/>
        </w:rPr>
        <w:t>附表2.临江市近远期建筑垃圾产生总量预测表</w:t>
      </w:r>
      <w:bookmarkEnd w:id="223"/>
      <w:bookmarkEnd w:id="224"/>
    </w:p>
    <w:p>
      <w:pPr>
        <w:keepNext w:val="0"/>
        <w:keepLines w:val="0"/>
        <w:pageBreakBefore w:val="0"/>
        <w:kinsoku/>
        <w:wordWrap w:val="0"/>
        <w:overflowPunct/>
        <w:topLinePunct w:val="0"/>
        <w:bidi w:val="0"/>
        <w:spacing w:line="576" w:lineRule="exact"/>
      </w:pPr>
    </w:p>
    <w:tbl>
      <w:tblPr>
        <w:tblStyle w:val="6"/>
        <w:tblW w:w="9480" w:type="dxa"/>
        <w:tblInd w:w="-303"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45"/>
        <w:gridCol w:w="2070"/>
        <w:gridCol w:w="1320"/>
        <w:gridCol w:w="1305"/>
        <w:gridCol w:w="1320"/>
        <w:gridCol w:w="1500"/>
        <w:gridCol w:w="132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53" w:hRule="atLeast"/>
        </w:trPr>
        <w:tc>
          <w:tcPr>
            <w:tcW w:w="645"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eastAsia="方正黑体_GBK" w:cs="Times New Roman"/>
                <w:sz w:val="28"/>
                <w:szCs w:val="28"/>
              </w:rPr>
            </w:pPr>
            <w:r>
              <w:rPr>
                <w:rFonts w:hint="default" w:ascii="Times New Roman" w:hAnsi="Times New Roman" w:eastAsia="方正黑体_GBK" w:cs="Times New Roman"/>
                <w:spacing w:val="-7"/>
                <w:sz w:val="28"/>
                <w:szCs w:val="28"/>
              </w:rPr>
              <w:t>时间</w:t>
            </w:r>
          </w:p>
        </w:tc>
        <w:tc>
          <w:tcPr>
            <w:tcW w:w="2070" w:type="dxa"/>
            <w:vAlign w:val="center"/>
          </w:tcPr>
          <w:p>
            <w:pPr>
              <w:pStyle w:val="7"/>
              <w:keepNext w:val="0"/>
              <w:keepLines w:val="0"/>
              <w:pageBreakBefore w:val="0"/>
              <w:widowControl/>
              <w:tabs>
                <w:tab w:val="left" w:pos="394"/>
              </w:tabs>
              <w:kinsoku/>
              <w:wordWrap w:val="0"/>
              <w:overflowPunct/>
              <w:topLinePunct w:val="0"/>
              <w:autoSpaceDE w:val="0"/>
              <w:autoSpaceDN w:val="0"/>
              <w:bidi w:val="0"/>
              <w:adjustRightInd w:val="0"/>
              <w:snapToGrid w:val="0"/>
              <w:spacing w:line="240" w:lineRule="atLeast"/>
              <w:ind w:right="130"/>
              <w:jc w:val="center"/>
              <w:textAlignment w:val="baseline"/>
              <w:rPr>
                <w:rFonts w:hint="default" w:ascii="Times New Roman" w:hAnsi="Times New Roman" w:eastAsia="方正黑体_GBK" w:cs="Times New Roman"/>
                <w:spacing w:val="-5"/>
                <w:sz w:val="28"/>
                <w:szCs w:val="28"/>
              </w:rPr>
            </w:pPr>
            <w:r>
              <w:rPr>
                <w:rFonts w:hint="default" w:ascii="Times New Roman" w:hAnsi="Times New Roman" w:eastAsia="方正黑体_GBK" w:cs="Times New Roman"/>
                <w:spacing w:val="-5"/>
                <w:sz w:val="28"/>
                <w:szCs w:val="28"/>
              </w:rPr>
              <w:t>工程渣土</w:t>
            </w:r>
          </w:p>
          <w:p>
            <w:pPr>
              <w:pStyle w:val="7"/>
              <w:keepNext w:val="0"/>
              <w:keepLines w:val="0"/>
              <w:pageBreakBefore w:val="0"/>
              <w:widowControl/>
              <w:tabs>
                <w:tab w:val="left" w:pos="394"/>
              </w:tabs>
              <w:kinsoku/>
              <w:wordWrap w:val="0"/>
              <w:overflowPunct/>
              <w:topLinePunct w:val="0"/>
              <w:autoSpaceDE w:val="0"/>
              <w:autoSpaceDN w:val="0"/>
              <w:bidi w:val="0"/>
              <w:adjustRightInd w:val="0"/>
              <w:snapToGrid w:val="0"/>
              <w:spacing w:line="240" w:lineRule="atLeast"/>
              <w:ind w:right="130"/>
              <w:jc w:val="center"/>
              <w:textAlignment w:val="baseline"/>
              <w:rPr>
                <w:rFonts w:hint="default" w:ascii="Times New Roman" w:hAnsi="Times New Roman" w:eastAsia="方正黑体_GBK" w:cs="Times New Roman"/>
                <w:spacing w:val="-4"/>
                <w:sz w:val="28"/>
                <w:szCs w:val="28"/>
              </w:rPr>
            </w:pPr>
            <w:r>
              <w:rPr>
                <w:rFonts w:hint="default" w:ascii="Times New Roman" w:hAnsi="Times New Roman" w:eastAsia="方正黑体_GBK" w:cs="Times New Roman"/>
                <w:spacing w:val="-4"/>
                <w:sz w:val="28"/>
                <w:szCs w:val="28"/>
              </w:rPr>
              <w:t>（含工程泥浆）</w:t>
            </w:r>
          </w:p>
          <w:p>
            <w:pPr>
              <w:pStyle w:val="7"/>
              <w:keepNext w:val="0"/>
              <w:keepLines w:val="0"/>
              <w:pageBreakBefore w:val="0"/>
              <w:widowControl/>
              <w:tabs>
                <w:tab w:val="left" w:pos="394"/>
              </w:tabs>
              <w:kinsoku/>
              <w:wordWrap w:val="0"/>
              <w:overflowPunct/>
              <w:topLinePunct w:val="0"/>
              <w:autoSpaceDE w:val="0"/>
              <w:autoSpaceDN w:val="0"/>
              <w:bidi w:val="0"/>
              <w:adjustRightInd w:val="0"/>
              <w:snapToGrid w:val="0"/>
              <w:spacing w:line="240" w:lineRule="atLeast"/>
              <w:ind w:right="130"/>
              <w:jc w:val="center"/>
              <w:textAlignment w:val="baseline"/>
              <w:rPr>
                <w:rFonts w:hint="default" w:ascii="Times New Roman" w:hAnsi="Times New Roman" w:eastAsia="方正黑体_GBK" w:cs="Times New Roman"/>
                <w:sz w:val="28"/>
                <w:szCs w:val="28"/>
              </w:rPr>
            </w:pPr>
            <w:r>
              <w:rPr>
                <w:rFonts w:hint="default" w:ascii="Times New Roman" w:hAnsi="Times New Roman" w:eastAsia="方正黑体_GBK" w:cs="Times New Roman"/>
                <w:spacing w:val="-4"/>
                <w:sz w:val="28"/>
                <w:szCs w:val="28"/>
              </w:rPr>
              <w:t>（吨/年）</w:t>
            </w:r>
          </w:p>
        </w:tc>
        <w:tc>
          <w:tcPr>
            <w:tcW w:w="132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2"/>
              <w:jc w:val="center"/>
              <w:textAlignment w:val="baseline"/>
              <w:rPr>
                <w:rFonts w:hint="default" w:ascii="Times New Roman" w:hAnsi="Times New Roman" w:eastAsia="方正黑体_GBK" w:cs="Times New Roman"/>
                <w:spacing w:val="-5"/>
                <w:sz w:val="28"/>
                <w:szCs w:val="28"/>
              </w:rPr>
            </w:pPr>
            <w:r>
              <w:rPr>
                <w:rFonts w:hint="default" w:ascii="Times New Roman" w:hAnsi="Times New Roman" w:eastAsia="方正黑体_GBK" w:cs="Times New Roman"/>
                <w:spacing w:val="-9"/>
                <w:sz w:val="28"/>
                <w:szCs w:val="28"/>
              </w:rPr>
              <w:t>工程</w:t>
            </w:r>
            <w:r>
              <w:rPr>
                <w:rFonts w:hint="default" w:ascii="Times New Roman" w:hAnsi="Times New Roman" w:eastAsia="方正黑体_GBK" w:cs="Times New Roman"/>
                <w:spacing w:val="-5"/>
                <w:sz w:val="28"/>
                <w:szCs w:val="28"/>
              </w:rPr>
              <w:t>垃圾</w:t>
            </w:r>
          </w:p>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2"/>
              <w:jc w:val="center"/>
              <w:textAlignment w:val="baseline"/>
              <w:rPr>
                <w:rFonts w:hint="default" w:ascii="Times New Roman" w:hAnsi="Times New Roman" w:eastAsia="方正黑体_GBK" w:cs="Times New Roman"/>
                <w:sz w:val="28"/>
                <w:szCs w:val="28"/>
              </w:rPr>
            </w:pPr>
            <w:r>
              <w:rPr>
                <w:rFonts w:hint="default" w:ascii="Times New Roman" w:hAnsi="Times New Roman" w:eastAsia="方正黑体_GBK" w:cs="Times New Roman"/>
                <w:spacing w:val="-5"/>
                <w:sz w:val="28"/>
                <w:szCs w:val="28"/>
              </w:rPr>
              <w:t>（吨/</w:t>
            </w:r>
            <w:r>
              <w:rPr>
                <w:rFonts w:hint="default" w:ascii="Times New Roman" w:hAnsi="Times New Roman" w:eastAsia="方正黑体_GBK" w:cs="Times New Roman"/>
                <w:spacing w:val="-8"/>
                <w:sz w:val="28"/>
                <w:szCs w:val="28"/>
              </w:rPr>
              <w:t>年）</w:t>
            </w:r>
          </w:p>
        </w:tc>
        <w:tc>
          <w:tcPr>
            <w:tcW w:w="1305"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4"/>
              <w:jc w:val="center"/>
              <w:textAlignment w:val="baseline"/>
              <w:rPr>
                <w:rFonts w:hint="default" w:ascii="Times New Roman" w:hAnsi="Times New Roman" w:eastAsia="方正黑体_GBK" w:cs="Times New Roman"/>
                <w:sz w:val="28"/>
                <w:szCs w:val="28"/>
              </w:rPr>
            </w:pPr>
            <w:r>
              <w:rPr>
                <w:rFonts w:hint="default" w:ascii="Times New Roman" w:hAnsi="Times New Roman" w:eastAsia="方正黑体_GBK" w:cs="Times New Roman"/>
                <w:spacing w:val="-6"/>
                <w:sz w:val="28"/>
                <w:szCs w:val="28"/>
              </w:rPr>
              <w:t>拆除</w:t>
            </w:r>
            <w:r>
              <w:rPr>
                <w:rFonts w:hint="default" w:ascii="Times New Roman" w:hAnsi="Times New Roman" w:eastAsia="方正黑体_GBK" w:cs="Times New Roman"/>
                <w:spacing w:val="-8"/>
                <w:sz w:val="28"/>
                <w:szCs w:val="28"/>
              </w:rPr>
              <w:t>垃圾（吨/年）</w:t>
            </w:r>
          </w:p>
        </w:tc>
        <w:tc>
          <w:tcPr>
            <w:tcW w:w="132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
              <w:jc w:val="center"/>
              <w:textAlignment w:val="baseline"/>
              <w:rPr>
                <w:rFonts w:hint="default" w:ascii="Times New Roman" w:hAnsi="Times New Roman" w:eastAsia="方正黑体_GBK" w:cs="Times New Roman"/>
                <w:sz w:val="28"/>
                <w:szCs w:val="28"/>
              </w:rPr>
            </w:pPr>
            <w:r>
              <w:rPr>
                <w:rFonts w:hint="default" w:ascii="Times New Roman" w:hAnsi="Times New Roman" w:eastAsia="方正黑体_GBK" w:cs="Times New Roman"/>
                <w:spacing w:val="-5"/>
                <w:sz w:val="28"/>
                <w:szCs w:val="28"/>
              </w:rPr>
              <w:t>装修垃</w:t>
            </w:r>
            <w:r>
              <w:rPr>
                <w:rFonts w:hint="default" w:ascii="Times New Roman" w:hAnsi="Times New Roman" w:eastAsia="方正黑体_GBK" w:cs="Times New Roman"/>
                <w:spacing w:val="-21"/>
                <w:sz w:val="28"/>
                <w:szCs w:val="28"/>
              </w:rPr>
              <w:t>圾（吨/年）</w:t>
            </w:r>
          </w:p>
        </w:tc>
        <w:tc>
          <w:tcPr>
            <w:tcW w:w="150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17"/>
              <w:jc w:val="center"/>
              <w:textAlignment w:val="baseline"/>
              <w:rPr>
                <w:rFonts w:hint="default" w:ascii="Times New Roman" w:hAnsi="Times New Roman" w:eastAsia="方正黑体_GBK" w:cs="Times New Roman"/>
                <w:spacing w:val="-3"/>
                <w:sz w:val="28"/>
                <w:szCs w:val="28"/>
              </w:rPr>
            </w:pPr>
            <w:r>
              <w:rPr>
                <w:rFonts w:hint="default" w:ascii="Times New Roman" w:hAnsi="Times New Roman" w:eastAsia="方正黑体_GBK" w:cs="Times New Roman"/>
                <w:spacing w:val="-3"/>
                <w:sz w:val="28"/>
                <w:szCs w:val="28"/>
              </w:rPr>
              <w:t>建筑垃圾</w:t>
            </w:r>
          </w:p>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17"/>
              <w:jc w:val="center"/>
              <w:textAlignment w:val="baseline"/>
              <w:rPr>
                <w:rFonts w:hint="default" w:ascii="Times New Roman" w:hAnsi="Times New Roman" w:eastAsia="方正黑体_GBK" w:cs="Times New Roman"/>
                <w:spacing w:val="-3"/>
                <w:sz w:val="28"/>
                <w:szCs w:val="28"/>
              </w:rPr>
            </w:pPr>
            <w:r>
              <w:rPr>
                <w:rFonts w:hint="default" w:ascii="Times New Roman" w:hAnsi="Times New Roman" w:eastAsia="方正黑体_GBK" w:cs="Times New Roman"/>
                <w:spacing w:val="-3"/>
                <w:sz w:val="28"/>
                <w:szCs w:val="28"/>
              </w:rPr>
              <w:t>年产生量</w:t>
            </w:r>
          </w:p>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17"/>
              <w:jc w:val="center"/>
              <w:textAlignment w:val="baseline"/>
              <w:rPr>
                <w:rFonts w:hint="default" w:ascii="Times New Roman" w:hAnsi="Times New Roman" w:eastAsia="方正黑体_GBK" w:cs="Times New Roman"/>
                <w:sz w:val="28"/>
                <w:szCs w:val="28"/>
              </w:rPr>
            </w:pPr>
            <w:r>
              <w:rPr>
                <w:rFonts w:hint="default" w:ascii="Times New Roman" w:hAnsi="Times New Roman" w:eastAsia="方正黑体_GBK" w:cs="Times New Roman"/>
                <w:spacing w:val="-3"/>
                <w:sz w:val="28"/>
                <w:szCs w:val="28"/>
              </w:rPr>
              <w:t>（吨/</w:t>
            </w:r>
            <w:r>
              <w:rPr>
                <w:rFonts w:hint="default" w:ascii="Times New Roman" w:hAnsi="Times New Roman" w:eastAsia="方正黑体_GBK" w:cs="Times New Roman"/>
                <w:spacing w:val="-8"/>
                <w:sz w:val="28"/>
                <w:szCs w:val="28"/>
              </w:rPr>
              <w:t>年）</w:t>
            </w:r>
          </w:p>
        </w:tc>
        <w:tc>
          <w:tcPr>
            <w:tcW w:w="132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56"/>
              <w:jc w:val="center"/>
              <w:textAlignment w:val="baseline"/>
              <w:rPr>
                <w:rFonts w:hint="default" w:ascii="Times New Roman" w:hAnsi="Times New Roman" w:eastAsia="方正黑体_GBK" w:cs="Times New Roman"/>
                <w:sz w:val="28"/>
                <w:szCs w:val="28"/>
              </w:rPr>
            </w:pPr>
            <w:r>
              <w:rPr>
                <w:rFonts w:hint="default" w:ascii="Times New Roman" w:hAnsi="Times New Roman" w:eastAsia="方正黑体_GBK" w:cs="Times New Roman"/>
                <w:spacing w:val="-4"/>
                <w:sz w:val="28"/>
                <w:szCs w:val="28"/>
              </w:rPr>
              <w:t>建筑垃</w:t>
            </w:r>
            <w:r>
              <w:rPr>
                <w:rFonts w:hint="default" w:ascii="Times New Roman" w:hAnsi="Times New Roman" w:eastAsia="方正黑体_GBK" w:cs="Times New Roman"/>
                <w:spacing w:val="-2"/>
                <w:sz w:val="28"/>
                <w:szCs w:val="28"/>
              </w:rPr>
              <w:t>圾日产生量</w:t>
            </w:r>
            <w:r>
              <w:rPr>
                <w:rFonts w:hint="default" w:ascii="Times New Roman" w:hAnsi="Times New Roman" w:eastAsia="方正黑体_GBK" w:cs="Times New Roman"/>
                <w:spacing w:val="-8"/>
                <w:sz w:val="28"/>
                <w:szCs w:val="28"/>
              </w:rPr>
              <w:t>（吨/天）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1" w:hRule="atLeast"/>
        </w:trPr>
        <w:tc>
          <w:tcPr>
            <w:tcW w:w="645"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3"/>
                <w:sz w:val="28"/>
                <w:szCs w:val="28"/>
              </w:rPr>
              <w:t>近期</w:t>
            </w:r>
          </w:p>
        </w:tc>
        <w:tc>
          <w:tcPr>
            <w:tcW w:w="207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2"/>
                <w:sz w:val="28"/>
                <w:szCs w:val="28"/>
              </w:rPr>
              <w:t>3440</w:t>
            </w:r>
          </w:p>
        </w:tc>
        <w:tc>
          <w:tcPr>
            <w:tcW w:w="132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2"/>
                <w:sz w:val="28"/>
                <w:szCs w:val="28"/>
              </w:rPr>
              <w:t>3000</w:t>
            </w:r>
          </w:p>
        </w:tc>
        <w:tc>
          <w:tcPr>
            <w:tcW w:w="1305"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2"/>
                <w:sz w:val="28"/>
                <w:szCs w:val="28"/>
              </w:rPr>
              <w:t>2634</w:t>
            </w:r>
          </w:p>
        </w:tc>
        <w:tc>
          <w:tcPr>
            <w:tcW w:w="132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4"/>
                <w:sz w:val="28"/>
                <w:szCs w:val="28"/>
              </w:rPr>
              <w:t>1050</w:t>
            </w:r>
          </w:p>
        </w:tc>
        <w:tc>
          <w:tcPr>
            <w:tcW w:w="150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4"/>
                <w:sz w:val="28"/>
                <w:szCs w:val="28"/>
              </w:rPr>
              <w:t>10124</w:t>
            </w:r>
          </w:p>
        </w:tc>
        <w:tc>
          <w:tcPr>
            <w:tcW w:w="132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2"/>
                <w:sz w:val="28"/>
                <w:szCs w:val="28"/>
              </w:rPr>
              <w:t>27.7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9" w:hRule="atLeast"/>
        </w:trPr>
        <w:tc>
          <w:tcPr>
            <w:tcW w:w="645"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4"/>
                <w:sz w:val="28"/>
                <w:szCs w:val="28"/>
              </w:rPr>
              <w:t>远期</w:t>
            </w:r>
          </w:p>
        </w:tc>
        <w:tc>
          <w:tcPr>
            <w:tcW w:w="207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2"/>
                <w:sz w:val="28"/>
                <w:szCs w:val="28"/>
              </w:rPr>
              <w:t>3870</w:t>
            </w:r>
          </w:p>
        </w:tc>
        <w:tc>
          <w:tcPr>
            <w:tcW w:w="132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2"/>
                <w:sz w:val="28"/>
                <w:szCs w:val="28"/>
              </w:rPr>
              <w:t>2750</w:t>
            </w:r>
          </w:p>
        </w:tc>
        <w:tc>
          <w:tcPr>
            <w:tcW w:w="1305"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2"/>
                <w:sz w:val="28"/>
                <w:szCs w:val="28"/>
              </w:rPr>
              <w:t>3512</w:t>
            </w:r>
          </w:p>
        </w:tc>
        <w:tc>
          <w:tcPr>
            <w:tcW w:w="132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4"/>
                <w:sz w:val="28"/>
                <w:szCs w:val="28"/>
              </w:rPr>
              <w:t>1200</w:t>
            </w:r>
          </w:p>
        </w:tc>
        <w:tc>
          <w:tcPr>
            <w:tcW w:w="150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4"/>
                <w:sz w:val="28"/>
                <w:szCs w:val="28"/>
              </w:rPr>
              <w:t>11332</w:t>
            </w:r>
          </w:p>
        </w:tc>
        <w:tc>
          <w:tcPr>
            <w:tcW w:w="132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jc w:val="center"/>
              <w:textAlignment w:val="baseline"/>
              <w:rPr>
                <w:rFonts w:hint="default" w:ascii="Times New Roman" w:hAnsi="Times New Roman" w:cs="Times New Roman"/>
                <w:sz w:val="28"/>
                <w:szCs w:val="28"/>
              </w:rPr>
            </w:pPr>
            <w:r>
              <w:rPr>
                <w:rFonts w:hint="default" w:ascii="Times New Roman" w:hAnsi="Times New Roman" w:cs="Times New Roman"/>
                <w:spacing w:val="-2"/>
                <w:sz w:val="28"/>
                <w:szCs w:val="28"/>
              </w:rPr>
              <w:t>31.0</w:t>
            </w:r>
          </w:p>
        </w:tc>
      </w:tr>
    </w:tbl>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jc w:val="center"/>
        <w:rPr>
          <w:rFonts w:hint="eastAsia" w:ascii="方正小标宋简体" w:hAnsi="方正小标宋简体" w:eastAsia="方正小标宋简体" w:cs="方正小标宋简体"/>
          <w:b w:val="0"/>
          <w:bCs w:val="0"/>
          <w:spacing w:val="-8"/>
          <w:sz w:val="30"/>
          <w:szCs w:val="30"/>
        </w:rPr>
      </w:pPr>
      <w:bookmarkStart w:id="225" w:name="_Toc1954212864_WPSOffice_Level1"/>
      <w:bookmarkStart w:id="226" w:name="_Toc290872750_WPSOffice_Level1"/>
      <w:r>
        <w:rPr>
          <w:rFonts w:hint="eastAsia" w:ascii="方正小标宋简体" w:hAnsi="方正小标宋简体" w:eastAsia="方正小标宋简体" w:cs="方正小标宋简体"/>
          <w:b w:val="0"/>
          <w:bCs w:val="0"/>
          <w:spacing w:val="-8"/>
          <w:sz w:val="30"/>
          <w:szCs w:val="30"/>
        </w:rPr>
        <w:t>附表3</w:t>
      </w:r>
      <w:r>
        <w:rPr>
          <w:rFonts w:hint="eastAsia" w:ascii="方正小标宋简体" w:hAnsi="方正小标宋简体" w:eastAsia="方正小标宋简体" w:cs="方正小标宋简体"/>
          <w:b w:val="0"/>
          <w:bCs w:val="0"/>
          <w:spacing w:val="-8"/>
          <w:sz w:val="30"/>
          <w:szCs w:val="30"/>
          <w:lang w:val="en-US" w:eastAsia="zh-CN"/>
        </w:rPr>
        <w:t>.</w:t>
      </w:r>
      <w:r>
        <w:rPr>
          <w:rFonts w:hint="eastAsia" w:ascii="方正小标宋简体" w:hAnsi="方正小标宋简体" w:eastAsia="方正小标宋简体" w:cs="方正小标宋简体"/>
          <w:b w:val="0"/>
          <w:bCs w:val="0"/>
          <w:spacing w:val="-8"/>
          <w:sz w:val="30"/>
          <w:szCs w:val="30"/>
        </w:rPr>
        <w:t>临江市建筑垃圾处理及利用优先次序</w:t>
      </w:r>
      <w:bookmarkEnd w:id="225"/>
      <w:bookmarkEnd w:id="226"/>
    </w:p>
    <w:p>
      <w:pPr>
        <w:keepNext w:val="0"/>
        <w:keepLines w:val="0"/>
        <w:pageBreakBefore w:val="0"/>
        <w:kinsoku/>
        <w:wordWrap w:val="0"/>
        <w:overflowPunct/>
        <w:topLinePunct w:val="0"/>
        <w:bidi w:val="0"/>
        <w:spacing w:line="576" w:lineRule="exact"/>
      </w:pPr>
    </w:p>
    <w:tbl>
      <w:tblPr>
        <w:tblStyle w:val="6"/>
        <w:tblW w:w="9495" w:type="dxa"/>
        <w:tblInd w:w="-31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98"/>
        <w:gridCol w:w="1687"/>
        <w:gridCol w:w="62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8" w:hRule="atLeast"/>
        </w:trPr>
        <w:tc>
          <w:tcPr>
            <w:tcW w:w="3285" w:type="dxa"/>
            <w:gridSpan w:val="2"/>
            <w:vAlign w:val="top"/>
          </w:tcPr>
          <w:p>
            <w:pPr>
              <w:pStyle w:val="7"/>
              <w:keepNext w:val="0"/>
              <w:keepLines w:val="0"/>
              <w:pageBreakBefore w:val="0"/>
              <w:kinsoku/>
              <w:wordWrap w:val="0"/>
              <w:overflowPunct/>
              <w:topLinePunct w:val="0"/>
              <w:bidi w:val="0"/>
              <w:spacing w:line="576"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pacing w:val="-5"/>
                <w:sz w:val="28"/>
                <w:szCs w:val="28"/>
              </w:rPr>
              <w:t>类型</w:t>
            </w:r>
          </w:p>
        </w:tc>
        <w:tc>
          <w:tcPr>
            <w:tcW w:w="6210" w:type="dxa"/>
            <w:vAlign w:val="top"/>
          </w:tcPr>
          <w:p>
            <w:pPr>
              <w:pStyle w:val="7"/>
              <w:keepNext w:val="0"/>
              <w:keepLines w:val="0"/>
              <w:pageBreakBefore w:val="0"/>
              <w:kinsoku/>
              <w:wordWrap w:val="0"/>
              <w:overflowPunct/>
              <w:topLinePunct w:val="0"/>
              <w:bidi w:val="0"/>
              <w:spacing w:line="576"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pacing w:val="-2"/>
                <w:sz w:val="28"/>
                <w:szCs w:val="28"/>
              </w:rPr>
              <w:t>处理及利用优先次序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 w:hRule="atLeast"/>
        </w:trPr>
        <w:tc>
          <w:tcPr>
            <w:tcW w:w="1598" w:type="dxa"/>
            <w:vMerge w:val="restart"/>
            <w:tcBorders>
              <w:bottom w:val="nil"/>
            </w:tcBorders>
            <w:vAlign w:val="center"/>
          </w:tcPr>
          <w:p>
            <w:pPr>
              <w:pStyle w:val="7"/>
              <w:keepNext w:val="0"/>
              <w:keepLines w:val="0"/>
              <w:pageBreakBefore w:val="0"/>
              <w:kinsoku/>
              <w:wordWrap w:val="0"/>
              <w:overflowPunct/>
              <w:topLinePunct w:val="0"/>
              <w:bidi w:val="0"/>
              <w:spacing w:line="576" w:lineRule="exact"/>
              <w:jc w:val="center"/>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3"/>
                <w:sz w:val="28"/>
                <w:szCs w:val="28"/>
              </w:rPr>
              <w:t>建筑垃圾</w:t>
            </w:r>
          </w:p>
        </w:tc>
        <w:tc>
          <w:tcPr>
            <w:tcW w:w="1687"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both"/>
              <w:textAlignment w:val="baseline"/>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8"/>
                <w:sz w:val="28"/>
                <w:szCs w:val="28"/>
              </w:rPr>
              <w:t>工程渣土</w:t>
            </w:r>
            <w:r>
              <w:rPr>
                <w:rFonts w:hint="eastAsia" w:ascii="方正仿宋_GBK" w:hAnsi="方正仿宋_GBK" w:eastAsia="方正仿宋_GBK" w:cs="方正仿宋_GBK"/>
                <w:spacing w:val="-8"/>
                <w:sz w:val="28"/>
                <w:szCs w:val="28"/>
                <w:lang w:eastAsia="zh-CN"/>
              </w:rPr>
              <w:t>、</w:t>
            </w:r>
            <w:r>
              <w:rPr>
                <w:rFonts w:hint="eastAsia" w:ascii="方正仿宋_GBK" w:hAnsi="方正仿宋_GBK" w:eastAsia="方正仿宋_GBK" w:cs="方正仿宋_GBK"/>
                <w:spacing w:val="-8"/>
                <w:sz w:val="28"/>
                <w:szCs w:val="28"/>
              </w:rPr>
              <w:t>工程泥</w:t>
            </w:r>
            <w:r>
              <w:rPr>
                <w:rFonts w:hint="eastAsia" w:ascii="方正仿宋_GBK" w:hAnsi="方正仿宋_GBK" w:eastAsia="方正仿宋_GBK" w:cs="方正仿宋_GBK"/>
                <w:sz w:val="28"/>
                <w:szCs w:val="28"/>
              </w:rPr>
              <w:t>浆</w:t>
            </w:r>
          </w:p>
        </w:tc>
        <w:tc>
          <w:tcPr>
            <w:tcW w:w="621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both"/>
              <w:textAlignment w:val="baseline"/>
              <w:rPr>
                <w:rFonts w:hint="eastAsia" w:ascii="Times New Roman" w:hAnsi="Times New Roman" w:eastAsia="方正仿宋_GBK" w:cs="Times New Roman"/>
                <w:spacing w:val="-15"/>
                <w:sz w:val="28"/>
                <w:szCs w:val="28"/>
              </w:rPr>
            </w:pPr>
            <w:r>
              <w:rPr>
                <w:rFonts w:hint="eastAsia" w:ascii="Times New Roman" w:hAnsi="Times New Roman" w:eastAsia="方正仿宋_GBK" w:cs="Times New Roman"/>
                <w:spacing w:val="-15"/>
                <w:sz w:val="28"/>
                <w:szCs w:val="28"/>
              </w:rPr>
              <w:t>资源化利用；堆填；作为生活垃圾填埋场覆盖用土；无害化填埋处置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1598" w:type="dxa"/>
            <w:vMerge w:val="continue"/>
            <w:tcBorders>
              <w:top w:val="nil"/>
              <w:bottom w:val="nil"/>
            </w:tcBorders>
            <w:vAlign w:val="center"/>
          </w:tcPr>
          <w:p>
            <w:pPr>
              <w:keepNext w:val="0"/>
              <w:keepLines w:val="0"/>
              <w:pageBreakBefore w:val="0"/>
              <w:kinsoku/>
              <w:wordWrap w:val="0"/>
              <w:overflowPunct/>
              <w:topLinePunct w:val="0"/>
              <w:bidi w:val="0"/>
              <w:spacing w:line="576" w:lineRule="exact"/>
              <w:jc w:val="center"/>
              <w:rPr>
                <w:rFonts w:hint="eastAsia" w:ascii="方正仿宋_GBK" w:hAnsi="方正仿宋_GBK" w:eastAsia="方正仿宋_GBK" w:cs="方正仿宋_GBK"/>
                <w:sz w:val="28"/>
                <w:szCs w:val="28"/>
              </w:rPr>
            </w:pPr>
          </w:p>
        </w:tc>
        <w:tc>
          <w:tcPr>
            <w:tcW w:w="1687"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both"/>
              <w:textAlignment w:val="baseline"/>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8"/>
                <w:sz w:val="28"/>
                <w:szCs w:val="28"/>
              </w:rPr>
              <w:t>工程垃圾、拆除垃</w:t>
            </w:r>
            <w:r>
              <w:rPr>
                <w:rFonts w:hint="eastAsia" w:ascii="方正仿宋_GBK" w:hAnsi="方正仿宋_GBK" w:eastAsia="方正仿宋_GBK" w:cs="方正仿宋_GBK"/>
                <w:sz w:val="28"/>
                <w:szCs w:val="28"/>
              </w:rPr>
              <w:t>圾</w:t>
            </w:r>
          </w:p>
        </w:tc>
        <w:tc>
          <w:tcPr>
            <w:tcW w:w="621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both"/>
              <w:textAlignment w:val="baseline"/>
              <w:rPr>
                <w:rFonts w:hint="eastAsia" w:ascii="Times New Roman" w:hAnsi="Times New Roman" w:eastAsia="方正仿宋_GBK" w:cs="Times New Roman"/>
                <w:spacing w:val="-15"/>
                <w:sz w:val="28"/>
                <w:szCs w:val="28"/>
              </w:rPr>
            </w:pPr>
            <w:r>
              <w:rPr>
                <w:rFonts w:hint="eastAsia" w:ascii="Times New Roman" w:hAnsi="Times New Roman" w:eastAsia="方正仿宋_GBK" w:cs="Times New Roman"/>
                <w:spacing w:val="-15"/>
                <w:sz w:val="28"/>
                <w:szCs w:val="28"/>
              </w:rPr>
              <w:t>资源化利用；堆填；无害化填埋处置</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1598" w:type="dxa"/>
            <w:vMerge w:val="continue"/>
            <w:tcBorders>
              <w:top w:val="nil"/>
            </w:tcBorders>
            <w:vAlign w:val="center"/>
          </w:tcPr>
          <w:p>
            <w:pPr>
              <w:keepNext w:val="0"/>
              <w:keepLines w:val="0"/>
              <w:pageBreakBefore w:val="0"/>
              <w:kinsoku/>
              <w:wordWrap w:val="0"/>
              <w:overflowPunct/>
              <w:topLinePunct w:val="0"/>
              <w:bidi w:val="0"/>
              <w:spacing w:line="576" w:lineRule="exact"/>
              <w:jc w:val="center"/>
              <w:rPr>
                <w:rFonts w:hint="eastAsia" w:ascii="方正仿宋_GBK" w:hAnsi="方正仿宋_GBK" w:eastAsia="方正仿宋_GBK" w:cs="方正仿宋_GBK"/>
                <w:sz w:val="28"/>
                <w:szCs w:val="28"/>
              </w:rPr>
            </w:pPr>
          </w:p>
        </w:tc>
        <w:tc>
          <w:tcPr>
            <w:tcW w:w="1687" w:type="dxa"/>
            <w:vAlign w:val="center"/>
          </w:tcPr>
          <w:p>
            <w:pPr>
              <w:pStyle w:val="7"/>
              <w:keepNext w:val="0"/>
              <w:keepLines w:val="0"/>
              <w:pageBreakBefore w:val="0"/>
              <w:kinsoku/>
              <w:wordWrap w:val="0"/>
              <w:overflowPunct/>
              <w:topLinePunct w:val="0"/>
              <w:bidi w:val="0"/>
              <w:spacing w:line="576" w:lineRule="exact"/>
              <w:jc w:val="both"/>
              <w:rPr>
                <w:rFonts w:hint="eastAsia" w:ascii="方正仿宋_GBK" w:hAnsi="方正仿宋_GBK" w:eastAsia="方正仿宋_GBK" w:cs="方正仿宋_GBK"/>
                <w:sz w:val="28"/>
                <w:szCs w:val="28"/>
              </w:rPr>
            </w:pPr>
            <w:r>
              <w:rPr>
                <w:rFonts w:hint="eastAsia" w:ascii="方正仿宋_GBK" w:hAnsi="方正仿宋_GBK" w:eastAsia="方正仿宋_GBK" w:cs="方正仿宋_GBK"/>
                <w:spacing w:val="-4"/>
                <w:sz w:val="28"/>
                <w:szCs w:val="28"/>
              </w:rPr>
              <w:t>装修垃圾</w:t>
            </w:r>
          </w:p>
        </w:tc>
        <w:tc>
          <w:tcPr>
            <w:tcW w:w="621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both"/>
              <w:textAlignment w:val="baseline"/>
              <w:rPr>
                <w:rFonts w:hint="eastAsia" w:ascii="Times New Roman" w:hAnsi="Times New Roman" w:eastAsia="方正仿宋_GBK" w:cs="Times New Roman"/>
                <w:spacing w:val="-15"/>
                <w:sz w:val="28"/>
                <w:szCs w:val="28"/>
              </w:rPr>
            </w:pPr>
            <w:r>
              <w:rPr>
                <w:rFonts w:hint="eastAsia" w:ascii="Times New Roman" w:hAnsi="Times New Roman" w:eastAsia="方正仿宋_GBK" w:cs="Times New Roman"/>
                <w:spacing w:val="-15"/>
                <w:sz w:val="28"/>
                <w:szCs w:val="28"/>
              </w:rPr>
              <w:t>资源化利用；无害化填埋处置</w:t>
            </w:r>
          </w:p>
        </w:tc>
      </w:tr>
    </w:tbl>
    <w:p>
      <w:pPr>
        <w:pStyle w:val="2"/>
        <w:keepNext w:val="0"/>
        <w:keepLines w:val="0"/>
        <w:pageBreakBefore w:val="0"/>
        <w:kinsoku/>
        <w:wordWrap w:val="0"/>
        <w:overflowPunct/>
        <w:topLinePunct w:val="0"/>
        <w:bidi w:val="0"/>
        <w:spacing w:line="576" w:lineRule="exact"/>
      </w:pPr>
    </w:p>
    <w:p>
      <w:pPr>
        <w:keepNext w:val="0"/>
        <w:keepLines w:val="0"/>
        <w:pageBreakBefore w:val="0"/>
        <w:kinsoku/>
        <w:wordWrap w:val="0"/>
        <w:overflowPunct/>
        <w:topLinePunct w:val="0"/>
        <w:bidi w:val="0"/>
        <w:spacing w:line="576" w:lineRule="exact"/>
        <w:jc w:val="center"/>
        <w:rPr>
          <w:rFonts w:hint="eastAsia" w:ascii="方正小标宋简体" w:hAnsi="方正小标宋简体" w:eastAsia="方正小标宋简体" w:cs="方正小标宋简体"/>
          <w:b w:val="0"/>
          <w:bCs w:val="0"/>
          <w:spacing w:val="-8"/>
          <w:sz w:val="30"/>
          <w:szCs w:val="30"/>
        </w:rPr>
      </w:pPr>
      <w:bookmarkStart w:id="227" w:name="_Toc438253945_WPSOffice_Level1"/>
      <w:bookmarkStart w:id="228" w:name="_Toc1767743597_WPSOffice_Level1"/>
      <w:r>
        <w:rPr>
          <w:rFonts w:hint="eastAsia" w:ascii="方正小标宋简体" w:hAnsi="方正小标宋简体" w:eastAsia="方正小标宋简体" w:cs="方正小标宋简体"/>
          <w:b w:val="0"/>
          <w:bCs w:val="0"/>
          <w:spacing w:val="-8"/>
          <w:sz w:val="30"/>
          <w:szCs w:val="30"/>
        </w:rPr>
        <w:t>附表4.建筑垃圾处理设施详细情况一览表</w:t>
      </w:r>
      <w:bookmarkEnd w:id="227"/>
      <w:bookmarkEnd w:id="228"/>
    </w:p>
    <w:tbl>
      <w:tblPr>
        <w:tblStyle w:val="6"/>
        <w:tblpPr w:leftFromText="180" w:rightFromText="180" w:vertAnchor="text" w:horzAnchor="page" w:tblpX="1300" w:tblpY="577"/>
        <w:tblOverlap w:val="never"/>
        <w:tblW w:w="9480"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75"/>
        <w:gridCol w:w="1710"/>
        <w:gridCol w:w="2430"/>
        <w:gridCol w:w="810"/>
        <w:gridCol w:w="1200"/>
        <w:gridCol w:w="1155"/>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2175" w:type="dxa"/>
            <w:vAlign w:val="center"/>
          </w:tcPr>
          <w:p>
            <w:pPr>
              <w:keepNext w:val="0"/>
              <w:keepLines w:val="0"/>
              <w:pageBreakBefore w:val="0"/>
              <w:kinsoku/>
              <w:wordWrap w:val="0"/>
              <w:overflowPunct/>
              <w:topLinePunct w:val="0"/>
              <w:bidi w:val="0"/>
              <w:spacing w:line="576"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场地名称</w:t>
            </w:r>
          </w:p>
        </w:tc>
        <w:tc>
          <w:tcPr>
            <w:tcW w:w="1710" w:type="dxa"/>
            <w:vAlign w:val="center"/>
          </w:tcPr>
          <w:p>
            <w:pPr>
              <w:keepNext w:val="0"/>
              <w:keepLines w:val="0"/>
              <w:pageBreakBefore w:val="0"/>
              <w:kinsoku/>
              <w:wordWrap w:val="0"/>
              <w:overflowPunct/>
              <w:topLinePunct w:val="0"/>
              <w:bidi w:val="0"/>
              <w:spacing w:line="576"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位置</w:t>
            </w:r>
          </w:p>
        </w:tc>
        <w:tc>
          <w:tcPr>
            <w:tcW w:w="2430" w:type="dxa"/>
            <w:vAlign w:val="center"/>
          </w:tcPr>
          <w:p>
            <w:pPr>
              <w:keepNext w:val="0"/>
              <w:keepLines w:val="0"/>
              <w:pageBreakBefore w:val="0"/>
              <w:kinsoku/>
              <w:wordWrap w:val="0"/>
              <w:overflowPunct/>
              <w:topLinePunct w:val="0"/>
              <w:bidi w:val="0"/>
              <w:spacing w:line="576"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用地情况</w:t>
            </w:r>
          </w:p>
        </w:tc>
        <w:tc>
          <w:tcPr>
            <w:tcW w:w="810" w:type="dxa"/>
            <w:vAlign w:val="center"/>
          </w:tcPr>
          <w:p>
            <w:pPr>
              <w:keepNext w:val="0"/>
              <w:keepLines w:val="0"/>
              <w:pageBreakBefore w:val="0"/>
              <w:kinsoku/>
              <w:wordWrap w:val="0"/>
              <w:overflowPunct/>
              <w:topLinePunct w:val="0"/>
              <w:bidi w:val="0"/>
              <w:spacing w:line="576"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使用情况</w:t>
            </w:r>
          </w:p>
        </w:tc>
        <w:tc>
          <w:tcPr>
            <w:tcW w:w="1200" w:type="dxa"/>
            <w:vAlign w:val="center"/>
          </w:tcPr>
          <w:p>
            <w:pPr>
              <w:keepNext w:val="0"/>
              <w:keepLines w:val="0"/>
              <w:pageBreakBefore w:val="0"/>
              <w:kinsoku/>
              <w:wordWrap w:val="0"/>
              <w:overflowPunct/>
              <w:topLinePunct w:val="0"/>
              <w:bidi w:val="0"/>
              <w:spacing w:line="576"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占地面积（公顷）</w:t>
            </w:r>
          </w:p>
        </w:tc>
        <w:tc>
          <w:tcPr>
            <w:tcW w:w="1155" w:type="dxa"/>
            <w:vAlign w:val="center"/>
          </w:tcPr>
          <w:p>
            <w:pPr>
              <w:keepNext w:val="0"/>
              <w:keepLines w:val="0"/>
              <w:pageBreakBefore w:val="0"/>
              <w:kinsoku/>
              <w:wordWrap w:val="0"/>
              <w:overflowPunct/>
              <w:topLinePunct w:val="0"/>
              <w:bidi w:val="0"/>
              <w:spacing w:line="576"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容量</w:t>
            </w:r>
          </w:p>
          <w:p>
            <w:pPr>
              <w:keepNext w:val="0"/>
              <w:keepLines w:val="0"/>
              <w:pageBreakBefore w:val="0"/>
              <w:kinsoku/>
              <w:wordWrap w:val="0"/>
              <w:overflowPunct/>
              <w:topLinePunct w:val="0"/>
              <w:bidi w:val="0"/>
              <w:spacing w:line="576"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（万吨）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2175"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center"/>
              <w:textAlignment w:val="baseline"/>
              <w:rPr>
                <w:rFonts w:hint="default" w:ascii="Times New Roman" w:hAnsi="Times New Roman" w:eastAsia="方正仿宋_GBK" w:cs="Times New Roman"/>
                <w:spacing w:val="-8"/>
                <w:sz w:val="28"/>
                <w:szCs w:val="28"/>
              </w:rPr>
            </w:pPr>
            <w:r>
              <w:rPr>
                <w:rFonts w:hint="default" w:ascii="Times New Roman" w:hAnsi="Times New Roman" w:eastAsia="方正仿宋_GBK" w:cs="Times New Roman"/>
                <w:spacing w:val="-8"/>
                <w:sz w:val="28"/>
                <w:szCs w:val="28"/>
              </w:rPr>
              <w:t>临江市建筑垃圾转运调配场</w:t>
            </w:r>
          </w:p>
        </w:tc>
        <w:tc>
          <w:tcPr>
            <w:tcW w:w="171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center"/>
              <w:textAlignment w:val="baseline"/>
              <w:rPr>
                <w:rFonts w:hint="default" w:ascii="Times New Roman" w:hAnsi="Times New Roman" w:eastAsia="方正仿宋_GBK" w:cs="Times New Roman"/>
                <w:spacing w:val="-8"/>
                <w:sz w:val="28"/>
                <w:szCs w:val="28"/>
              </w:rPr>
            </w:pPr>
            <w:r>
              <w:rPr>
                <w:rFonts w:hint="default" w:ascii="Times New Roman" w:hAnsi="Times New Roman" w:eastAsia="方正仿宋_GBK" w:cs="Times New Roman"/>
                <w:spacing w:val="-8"/>
                <w:sz w:val="28"/>
                <w:szCs w:val="28"/>
              </w:rPr>
              <w:t>临江市大栗子街道十四中旧址</w:t>
            </w:r>
          </w:p>
        </w:tc>
        <w:tc>
          <w:tcPr>
            <w:tcW w:w="243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center"/>
              <w:textAlignment w:val="baseline"/>
              <w:rPr>
                <w:rFonts w:hint="default" w:ascii="Times New Roman" w:hAnsi="Times New Roman" w:eastAsia="方正仿宋_GBK" w:cs="Times New Roman"/>
                <w:spacing w:val="-8"/>
                <w:sz w:val="28"/>
                <w:szCs w:val="28"/>
              </w:rPr>
            </w:pPr>
            <w:r>
              <w:rPr>
                <w:rFonts w:hint="default" w:ascii="Times New Roman" w:hAnsi="Times New Roman" w:eastAsia="方正仿宋_GBK" w:cs="Times New Roman"/>
                <w:spacing w:val="-8"/>
                <w:sz w:val="28"/>
                <w:szCs w:val="28"/>
              </w:rPr>
              <w:t>用地权属为大栗子铁矿公司，三调地类显示为工业用地</w:t>
            </w:r>
          </w:p>
        </w:tc>
        <w:tc>
          <w:tcPr>
            <w:tcW w:w="81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center"/>
              <w:textAlignment w:val="baseline"/>
              <w:rPr>
                <w:rFonts w:hint="default" w:ascii="Times New Roman" w:hAnsi="Times New Roman" w:eastAsia="方正仿宋_GBK" w:cs="Times New Roman"/>
                <w:spacing w:val="-8"/>
                <w:sz w:val="28"/>
                <w:szCs w:val="28"/>
              </w:rPr>
            </w:pPr>
            <w:r>
              <w:rPr>
                <w:rFonts w:hint="default" w:ascii="Times New Roman" w:hAnsi="Times New Roman" w:eastAsia="方正仿宋_GBK" w:cs="Times New Roman"/>
                <w:spacing w:val="-8"/>
                <w:sz w:val="28"/>
                <w:szCs w:val="28"/>
              </w:rPr>
              <w:t>正在</w:t>
            </w:r>
          </w:p>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center"/>
              <w:textAlignment w:val="baseline"/>
              <w:rPr>
                <w:rFonts w:hint="default" w:ascii="Times New Roman" w:hAnsi="Times New Roman" w:eastAsia="方正仿宋_GBK" w:cs="Times New Roman"/>
                <w:spacing w:val="-8"/>
                <w:sz w:val="28"/>
                <w:szCs w:val="28"/>
              </w:rPr>
            </w:pPr>
            <w:r>
              <w:rPr>
                <w:rFonts w:hint="default" w:ascii="Times New Roman" w:hAnsi="Times New Roman" w:eastAsia="方正仿宋_GBK" w:cs="Times New Roman"/>
                <w:spacing w:val="-8"/>
                <w:sz w:val="28"/>
                <w:szCs w:val="28"/>
              </w:rPr>
              <w:t>规划</w:t>
            </w:r>
          </w:p>
        </w:tc>
        <w:tc>
          <w:tcPr>
            <w:tcW w:w="1200"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center"/>
              <w:textAlignment w:val="baseline"/>
              <w:rPr>
                <w:rFonts w:hint="default" w:ascii="Times New Roman" w:hAnsi="Times New Roman" w:eastAsia="方正仿宋_GBK" w:cs="Times New Roman"/>
                <w:spacing w:val="-8"/>
                <w:sz w:val="28"/>
                <w:szCs w:val="28"/>
              </w:rPr>
            </w:pPr>
            <w:r>
              <w:rPr>
                <w:rFonts w:hint="default" w:ascii="Times New Roman" w:hAnsi="Times New Roman" w:eastAsia="方正仿宋_GBK" w:cs="Times New Roman"/>
                <w:spacing w:val="-8"/>
                <w:sz w:val="28"/>
                <w:szCs w:val="28"/>
              </w:rPr>
              <w:t>1</w:t>
            </w:r>
          </w:p>
        </w:tc>
        <w:tc>
          <w:tcPr>
            <w:tcW w:w="1155" w:type="dxa"/>
            <w:vAlign w:val="center"/>
          </w:tcPr>
          <w:p>
            <w:pPr>
              <w:pStyle w:val="7"/>
              <w:keepNext w:val="0"/>
              <w:keepLines w:val="0"/>
              <w:pageBreakBefore w:val="0"/>
              <w:widowControl/>
              <w:kinsoku/>
              <w:wordWrap w:val="0"/>
              <w:overflowPunct/>
              <w:topLinePunct w:val="0"/>
              <w:autoSpaceDE w:val="0"/>
              <w:autoSpaceDN w:val="0"/>
              <w:bidi w:val="0"/>
              <w:adjustRightInd w:val="0"/>
              <w:snapToGrid w:val="0"/>
              <w:spacing w:line="240" w:lineRule="atLeast"/>
              <w:ind w:right="105"/>
              <w:jc w:val="center"/>
              <w:textAlignment w:val="baseline"/>
              <w:rPr>
                <w:rFonts w:hint="default" w:ascii="Times New Roman" w:hAnsi="Times New Roman" w:eastAsia="方正仿宋_GBK" w:cs="Times New Roman"/>
                <w:spacing w:val="-8"/>
                <w:sz w:val="28"/>
                <w:szCs w:val="28"/>
              </w:rPr>
            </w:pPr>
            <w:r>
              <w:rPr>
                <w:rFonts w:hint="default" w:ascii="Times New Roman" w:hAnsi="Times New Roman" w:eastAsia="方正仿宋_GBK" w:cs="Times New Roman"/>
                <w:spacing w:val="-8"/>
                <w:sz w:val="28"/>
                <w:szCs w:val="28"/>
              </w:rPr>
              <w:t>3.5</w:t>
            </w:r>
          </w:p>
        </w:tc>
      </w:tr>
    </w:tbl>
    <w:p>
      <w:pPr>
        <w:keepNext w:val="0"/>
        <w:keepLines w:val="0"/>
        <w:pageBreakBefore w:val="0"/>
        <w:kinsoku/>
        <w:wordWrap w:val="0"/>
        <w:overflowPunct/>
        <w:topLinePunct w:val="0"/>
        <w:bidi w:val="0"/>
        <w:spacing w:line="576" w:lineRule="exact"/>
      </w:pPr>
    </w:p>
    <w:p>
      <w:pPr>
        <w:pStyle w:val="2"/>
        <w:keepNext w:val="0"/>
        <w:keepLines w:val="0"/>
        <w:pageBreakBefore w:val="0"/>
        <w:kinsoku/>
        <w:wordWrap w:val="0"/>
        <w:overflowPunct/>
        <w:topLinePunct w:val="0"/>
        <w:bidi w:val="0"/>
        <w:spacing w:line="576" w:lineRule="exact"/>
      </w:pPr>
      <w:r>
        <w:pict>
          <v:shape id="_x0000_s1026" o:spid="_x0000_s1026" style="position:absolute;left:0pt;margin-left:82.55pt;margin-top:19.3pt;height:0.75pt;width:441.5pt;mso-position-horizontal-relative:page;mso-position-vertical-relative:page;z-index:251658240;mso-width-relative:page;mso-height-relative:page;" fillcolor="#000000" filled="t" stroked="f" coordsize="8830,15" o:allowincell="f" path="m0,14l8829,14,8829,0,0,0,0,14xe">
            <v:path/>
            <v:fill on="t" focussize="0,0"/>
            <v:stroke on="f"/>
            <v:imagedata o:title=""/>
            <o:lock v:ext="edit"/>
          </v:shape>
        </w:pict>
      </w:r>
    </w:p>
    <w:sectPr>
      <w:headerReference r:id="rId21" w:type="default"/>
      <w:footerReference r:id="rId22" w:type="default"/>
      <w:pgSz w:w="11912" w:h="16841"/>
      <w:pgMar w:top="403" w:right="1474" w:bottom="1984" w:left="1587" w:header="385" w:footer="1474"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FangSong">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DengXian">
    <w:altName w:val="宋体"/>
    <w:panose1 w:val="02010600030101010101"/>
    <w:charset w:val="86"/>
    <w:family w:val="auto"/>
    <w:pitch w:val="default"/>
    <w:sig w:usb0="00000000" w:usb1="00000000" w:usb2="00000016" w:usb3="00000000" w:csb0="0004000F"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大黑简">
    <w:altName w:val="方正黑体_GBK"/>
    <w:panose1 w:val="00000000000000000000"/>
    <w:charset w:val="00"/>
    <w:family w:val="auto"/>
    <w:pitch w:val="default"/>
    <w:sig w:usb0="00000000" w:usb1="00000000" w:usb2="00000000" w:usb3="00000000" w:csb0="00000000" w:csb1="00000000"/>
  </w:font>
  <w:font w:name="SimSun">
    <w:panose1 w:val="02010600030101010101"/>
    <w:charset w:val="86"/>
    <w:family w:val="auto"/>
    <w:pitch w:val="default"/>
    <w:sig w:usb0="00000003" w:usb1="288F0000" w:usb2="00000006" w:usb3="00000000" w:csb0="00040001" w:csb1="00000000"/>
  </w:font>
  <w:font w:name="SimHei">
    <w:panose1 w:val="02010609060101010101"/>
    <w:charset w:val="86"/>
    <w:family w:val="auto"/>
    <w:pitch w:val="default"/>
    <w:sig w:usb0="800002BF" w:usb1="38CF7CFA"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 w:name="CAGKDB+CESI_FS_GB18030">
    <w:altName w:val="文泉驿正黑"/>
    <w:panose1 w:val="02000500000000000000"/>
    <w:charset w:val="86"/>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6" w:lineRule="auto"/>
      <w:ind w:left="4540"/>
      <w:rPr>
        <w:rFonts w:ascii="DengXian" w:hAnsi="DengXian" w:eastAsia="DengXian" w:cs="DengXian"/>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6" w:lineRule="auto"/>
      <w:ind w:left="4537"/>
      <w:rPr>
        <w:rFonts w:ascii="DengXian" w:hAnsi="DengXian" w:eastAsia="DengXian" w:cs="DengXi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D9SaEFFQIAABUEAAAOAAAAAAAAAAEAIAAAADUBAABkcnMvZTJvRG9jLnhtbFBLBQYAAAAABgAG&#10;AFkBAAC8BQAAAAA=&#10;">
              <v:fill on="f" focussize="0,0"/>
              <v:stroke on="f" weight="0.5pt"/>
              <v:imagedata o:title=""/>
              <o:lock v:ext="edit" aspectratio="f"/>
              <v:textbox inset="0mm,0mm,0mm,0mm" style="mso-fit-shape-to-text:t;">
                <w:txbxContent>
                  <w:p>
                    <w:pPr>
                      <w:pStyle w:val="3"/>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36" w:lineRule="auto"/>
      <w:ind w:left="4531"/>
      <w:rPr>
        <w:rFonts w:ascii="DengXian" w:hAnsi="DengXian" w:eastAsia="DengXian" w:cs="DengXi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IV</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kQa33FAIAABU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ORBrfcUAgAAFQQAAA4AAAAAAAAAAQAgAAAANQEAAGRycy9lMm9Eb2MueG1sUEsFBgAAAAAGAAYA&#10;WQEAALsFA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IV</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r>
      <w:rPr>
        <w:sz w:val="2"/>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XXXVIII</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BYAAABkcnMvUEsBAhQAFAAAAAgAh07iQLNJ&#10;WO7QAAAABQEAAA8AAAAAAAAAAQAgAAAAOAAAAGRycy9kb3ducmV2LnhtbFBLAQIUABQAAAAIAIdO&#10;4kCm6ToYFQIAABUEAAAOAAAAAAAAAAEAIAAAADUBAABkcnMvZTJvRG9jLnhtbFBLBQYAAAAABgAG&#10;AFkBAAC8BQAAAAA=&#10;">
              <v:fill on="f" focussize="0,0"/>
              <v:stroke on="f" weight="0.5pt"/>
              <v:imagedata o:title=""/>
              <o:lock v:ext="edit" aspectratio="f"/>
              <v:textbox inset="0mm,0mm,0mm,0mm" style="mso-fit-shape-to-text:t;">
                <w:txbxContent>
                  <w:p>
                    <w:pPr>
                      <w:pStyle w:val="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XXXVIII</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w:pict>
        <v:shape id="_x0000_s2049" o:spid="_x0000_s2049" style="position:absolute;left:0pt;margin-left:82.55pt;margin-top:19.3pt;height:0.75pt;width:439.55pt;mso-position-horizontal-relative:page;mso-position-vertical-relative:page;z-index:251658240;mso-width-relative:page;mso-height-relative:page;" fillcolor="#000000" filled="t" stroked="f" coordsize="8790,15" o:allowincell="f" path="m0,14l8790,14,8790,0,0,0,0,14xe">
          <v:path/>
          <v:fill on="t" focussize="0,0"/>
          <v:stroke on="f"/>
          <v:imagedata o:title=""/>
          <o:lock v:ext="edit"/>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74624"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21" name="任意多边形 21"/>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74624;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CS698HXAAAACgEAAA8AAAAAAAAA&#10;AQAgAAAAOAAAAGRycy9kb3ducmV2LnhtbFBLAQIUABQAAAAIAIdO4kD9RCNU/AEAADAEAAAOAAAA&#10;AAAAAAEAIAAAADwBAABkcnMvZTJvRG9jLnhtbFBLBQYAAAAABgAGAFkBAACqBQAAAAA=&#10;" path="m0,14l8829,14,8829,0,0,0,0,14xe">
              <v:fill on="t" focussize="0,0"/>
              <v:stroke on="f"/>
              <v:imagedata o:title=""/>
              <o:lock v:ext="edit" aspectratio="f"/>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81792"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8" name="任意多边形 8"/>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81792;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WAAAAZHJzL1BLAQIUABQAAAAIAIdO4kAkuvfB1wAAAAoBAAAPAAAAAAAAAAEA&#10;IAAAADgAAABkcnMvZG93bnJldi54bWxQSwECFAAUAAAACACHTuJAy1Y0p/oBAAAuBAAADgAAAAAA&#10;AAABACAAAAA8AQAAZHJzL2Uyb0RvYy54bWxQSwUGAAAAAAYABgBZAQAAqAUAAAAA&#10;" path="m0,14l8829,14,8829,0,0,0,0,14xe">
              <v:fill on="t" focussize="0,0"/>
              <v:stroke on="f"/>
              <v:imagedata o:title=""/>
              <o:lock v:ext="edit" aspectratio="f"/>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65408"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30" name="任意多边形 30"/>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65408;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JLr3wdcAAAAKAQAADwAAAAAAAAAB&#10;ACAAAAA4AAAAZHJzL2Rvd25yZXYueG1sUEsBAhQAFAAAAAgAh07iQCFSPPD7AQAAMAQAAA4AAAAA&#10;AAAAAQAgAAAAPAEAAGRycy9lMm9Eb2MueG1sUEsFBgAAAAAGAAYAWQEAAKkFAAAAAA==&#10;" path="m0,14l8829,14,8829,0,0,0,0,14xe">
              <v:fill on="t" focussize="0,0"/>
              <v:stroke on="f"/>
              <v:imagedata o:title=""/>
              <o:lock v:ext="edit" aspectratio="f"/>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86912"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11" name="任意多边形 11"/>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86912;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JLr3wdcAAAAKAQAADwAAAAAAAAAB&#10;ACAAAAA4AAAAZHJzL2Rvd25yZXYueG1sUEsBAhQAFAAAAAgAh07iQDrqXhr7AQAAMAQAAA4AAAAA&#10;AAAAAQAgAAAAPAEAAGRycy9lMm9Eb2MueG1sUEsFBgAAAAAGAAYAWQEAAKkFAAAAAA==&#10;" path="m0,14l8829,14,8829,0,0,0,0,14xe">
              <v:fill on="t" focussize="0,0"/>
              <v:stroke on="f"/>
              <v:imagedata o:title=""/>
              <o:lock v:ext="edit" aspectratio="f"/>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64384"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5" name="任意多边形 5"/>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64384;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JLr3wdcAAAAKAQAADwAAAAAAAAAB&#10;ACAAAAA4AAAAZHJzL2Rvd25yZXYueG1sUEsBAhQAFAAAAAgAh07iQGxva8/7AQAALgQAAA4AAAAA&#10;AAAAAQAgAAAAPAEAAGRycy9lMm9Eb2MueG1sUEsFBgAAAAAGAAYAWQEAAKkFAAAAAA==&#10;" path="m0,14l8829,14,8829,0,0,0,0,14xe">
              <v:fill on="t" focussize="0,0"/>
              <v:stroke on="f"/>
              <v:imagedata o:title=""/>
              <o:lock v:ext="edit" aspectratio="f"/>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65408"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17" name="任意多边形 17"/>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65408;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CS698HXAAAACgEAAA8AAAAAAAAA&#10;AQAgAAAAOAAAAGRycy9kb3ducmV2LnhtbFBLAQIUABQAAAAIAIdO4kD+zQXo/AEAADAEAAAOAAAA&#10;AAAAAAEAIAAAADwBAABkcnMvZTJvRG9jLnhtbFBLBQYAAAAABgAGAFkBAACqBQAAAAA=&#10;" path="m0,14l8829,14,8829,0,0,0,0,14xe">
              <v:fill on="t" focussize="0,0"/>
              <v:stroke on="f"/>
              <v:imagedata o:title=""/>
              <o:lock v:ext="edit" aspectratio="f"/>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64384"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16" name="任意多边形 16"/>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64384;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CS698HXAAAACgEAAA8AAAAAAAAA&#10;AQAgAAAAOAAAAGRycy9kb3ducmV2LnhtbFBLAQIUABQAAAAIAIdO4kCfvjF2/AEAADAEAAAOAAAA&#10;AAAAAAEAIAAAADwBAABkcnMvZTJvRG9jLnhtbFBLBQYAAAAABgAGAFkBAACqBQAAAAA=&#10;" path="m0,14l8829,14,8829,0,0,0,0,14xe">
              <v:fill on="t" focussize="0,0"/>
              <v:stroke on="f"/>
              <v:imagedata o:title=""/>
              <o:lock v:ext="edit" aspectratio="f"/>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67456"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13" name="任意多边形 13"/>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67456;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CS698HXAAAACgEAAA8AAAAAAAAA&#10;AQAgAAAAOAAAAGRycy9kb3ducmV2LnhtbFBLAQIUABQAAAAIAIdO4kC5Ckf9/AEAADAEAAAOAAAA&#10;AAAAAAEAIAAAADwBAABkcnMvZTJvRG9jLnhtbFBLBQYAAAAABgAGAFkBAACqBQAAAAA=&#10;" path="m0,14l8829,14,8829,0,0,0,0,14xe">
              <v:fill on="t" focussize="0,0"/>
              <v:stroke on="f"/>
              <v:imagedata o:title=""/>
              <o:lock v:ext="edit" aspectratio="f"/>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70528"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18" name="任意多边形 18"/>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70528;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JLr3wdcAAAAKAQAADwAAAAAAAAAB&#10;ACAAAAA4AAAAZHJzL2Rvd25yZXYueG1sUEsBAhQAFAAAAAgAh07iQNUX7677AQAAMAQAAA4AAAAA&#10;AAAAAQAgAAAAPAEAAGRycy9lMm9Eb2MueG1sUEsFBgAAAAAGAAYAWQEAAKkFAAAAAA==&#10;" path="m0,14l8829,14,8829,0,0,0,0,14xe">
              <v:fill on="t" focussize="0,0"/>
              <v:stroke on="f"/>
              <v:imagedata o:title=""/>
              <o:lock v:ext="edit" aspectratio="f"/>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64384"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19" name="任意多边形 19"/>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64384;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JLr3wdcAAAAKAQAADwAAAAAAAAAB&#10;ACAAAAA4AAAAZHJzL2Rvd25yZXYueG1sUEsBAhQAFAAAAAgAh07iQLRk2zD7AQAAMAQAAA4AAAAA&#10;AAAAAQAgAAAAPAEAAGRycy9lMm9Eb2MueG1sUEsFBgAAAAAGAAYAWQEAAKkFAAAAAA==&#10;" path="m0,14l8829,14,8829,0,0,0,0,14xe">
              <v:fill on="t" focussize="0,0"/>
              <v:stroke on="f"/>
              <v:imagedata o:title=""/>
              <o:lock v:ext="edit" aspectratio="f"/>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65408"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14" name="任意多边形 14"/>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65408;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FgAAAGRycy9QSwECFAAUAAAACACHTuJAJLr3wdcAAAAKAQAADwAAAAAAAAAB&#10;ACAAAAA4AAAAZHJzL2Rvd25yZXYueG1sUEsBAhQAFAAAAAgAh07iQBxeKJH7AQAAMAQAAA4AAAAA&#10;AAAAAQAgAAAAPAEAAGRycy9lMm9Eb2MueG1sUEsFBgAAAAAGAAYAWQEAAKkFAAAAAA==&#10;" path="m0,14l8829,14,8829,0,0,0,0,14xe">
              <v:fill on="t" focussize="0,0"/>
              <v:stroke on="f"/>
              <v:imagedata o:title=""/>
              <o:lock v:ext="edit" aspectratio="f"/>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spacing w:line="46" w:lineRule="auto"/>
      <w:rPr>
        <w:sz w:val="2"/>
      </w:rPr>
    </w:pPr>
    <w:r>
      <mc:AlternateContent>
        <mc:Choice Requires="wps">
          <w:drawing>
            <wp:anchor distT="0" distB="0" distL="114300" distR="114300" simplePos="0" relativeHeight="251673600" behindDoc="0" locked="0" layoutInCell="0" allowOverlap="1">
              <wp:simplePos x="0" y="0"/>
              <wp:positionH relativeFrom="page">
                <wp:posOffset>1048385</wp:posOffset>
              </wp:positionH>
              <wp:positionV relativeFrom="page">
                <wp:posOffset>245110</wp:posOffset>
              </wp:positionV>
              <wp:extent cx="5607050" cy="9525"/>
              <wp:effectExtent l="0" t="0" r="0" b="0"/>
              <wp:wrapNone/>
              <wp:docPr id="20" name="任意多边形 20"/>
              <wp:cNvGraphicFramePr/>
              <a:graphic xmlns:a="http://schemas.openxmlformats.org/drawingml/2006/main">
                <a:graphicData uri="http://schemas.microsoft.com/office/word/2010/wordprocessingShape">
                  <wps:wsp>
                    <wps:cNvSpPr/>
                    <wps:spPr>
                      <a:xfrm>
                        <a:off x="0" y="0"/>
                        <a:ext cx="5607050" cy="9525"/>
                      </a:xfrm>
                      <a:custGeom>
                        <a:avLst/>
                        <a:gdLst/>
                        <a:ahLst/>
                        <a:cxnLst/>
                        <a:pathLst>
                          <a:path w="8830" h="15">
                            <a:moveTo>
                              <a:pt x="0" y="14"/>
                            </a:moveTo>
                            <a:lnTo>
                              <a:pt x="8829" y="14"/>
                            </a:lnTo>
                            <a:lnTo>
                              <a:pt x="8829" y="0"/>
                            </a:lnTo>
                            <a:lnTo>
                              <a:pt x="0" y="0"/>
                            </a:lnTo>
                            <a:lnTo>
                              <a:pt x="0" y="14"/>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2.55pt;margin-top:19.3pt;height:0.75pt;width:441.5pt;mso-position-horizontal-relative:page;mso-position-vertical-relative:page;z-index:251673600;mso-width-relative:page;mso-height-relative:page;" fillcolor="#000000" filled="t" stroked="f" coordsize="8830,15" o:allowincell="f" o:gfxdata="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BYAAABkcnMvUEsBAhQAFAAAAAgAh07iQCS698HXAAAACgEAAA8AAAAAAAAA&#10;AQAgAAAAOAAAAGRycy9kb3ducmV2LnhtbFBLAQIUABQAAAAIAIdO4kCcNxfK/AEAADAEAAAOAAAA&#10;AAAAAAEAIAAAADwBAABkcnMvZTJvRG9jLnhtbFBLBQYAAAAABgAGAFkBAACqBQAAAAA=&#10;" path="m0,14l8829,14,8829,0,0,0,0,14xe">
              <v:fill on="t" focussize="0,0"/>
              <v:stroke on="f"/>
              <v:imagedata o:title=""/>
              <o:lock v:ext="edit" aspectratio="f"/>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7EFC557"/>
    <w:multiLevelType w:val="singleLevel"/>
    <w:tmpl w:val="E7EFC557"/>
    <w:lvl w:ilvl="0" w:tentative="0">
      <w:start w:val="1"/>
      <w:numFmt w:val="chineseCounting"/>
      <w:suff w:val="space"/>
      <w:lvlText w:val="第%1章"/>
      <w:lvlJc w:val="left"/>
      <w:rPr>
        <w:rFonts w:hint="eastAsia"/>
      </w:rPr>
    </w:lvl>
  </w:abstractNum>
  <w:abstractNum w:abstractNumId="1">
    <w:nsid w:val="FCFCF0A4"/>
    <w:multiLevelType w:val="singleLevel"/>
    <w:tmpl w:val="FCFCF0A4"/>
    <w:lvl w:ilvl="0" w:tentative="0">
      <w:start w:val="7"/>
      <w:numFmt w:val="chineseCounting"/>
      <w:suff w:val="space"/>
      <w:lvlText w:val="第%1章"/>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3EEF23ED"/>
    <w:rsid w:val="3FFDB3DD"/>
    <w:rsid w:val="57FE1841"/>
    <w:rsid w:val="5B9FB260"/>
    <w:rsid w:val="5FE78AB4"/>
    <w:rsid w:val="6EFBB71C"/>
    <w:rsid w:val="6F3B96A9"/>
    <w:rsid w:val="6FFFD3C4"/>
    <w:rsid w:val="73C4FD96"/>
    <w:rsid w:val="7CD865E8"/>
    <w:rsid w:val="7DC7848E"/>
    <w:rsid w:val="7E6A297F"/>
    <w:rsid w:val="7E7F2421"/>
    <w:rsid w:val="8CFDD0B3"/>
    <w:rsid w:val="B67B8872"/>
    <w:rsid w:val="DF5FA13B"/>
    <w:rsid w:val="DF67624D"/>
    <w:rsid w:val="DF6E8A9B"/>
    <w:rsid w:val="E7FF3029"/>
    <w:rsid w:val="F4AFA6E9"/>
    <w:rsid w:val="FCFD7EA3"/>
    <w:rsid w:val="FEC30B49"/>
    <w:rsid w:val="FFF31C0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Arial" w:hAnsi="Arial" w:eastAsia="Arial" w:cs="Arial"/>
      <w:sz w:val="21"/>
      <w:szCs w:val="2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customStyle="1" w:styleId="6">
    <w:name w:val="Table Normal"/>
    <w:semiHidden/>
    <w:unhideWhenUsed/>
    <w:qFormat/>
    <w:uiPriority w:val="0"/>
    <w:tblPr>
      <w:tblCellMar>
        <w:top w:w="0" w:type="dxa"/>
        <w:left w:w="0" w:type="dxa"/>
        <w:bottom w:w="0" w:type="dxa"/>
        <w:right w:w="0" w:type="dxa"/>
      </w:tblCellMar>
    </w:tblPr>
  </w:style>
  <w:style w:type="paragraph" w:customStyle="1" w:styleId="7">
    <w:name w:val="Table Text"/>
    <w:basedOn w:val="1"/>
    <w:semiHidden/>
    <w:qFormat/>
    <w:uiPriority w:val="0"/>
    <w:rPr>
      <w:rFonts w:ascii="FangSong" w:hAnsi="FangSong" w:eastAsia="FangSong" w:cs="FangSong"/>
      <w:sz w:val="28"/>
      <w:szCs w:val="28"/>
      <w:lang w:val="en-US" w:eastAsia="en-US" w:bidi="ar-SA"/>
    </w:rPr>
  </w:style>
  <w:style w:type="paragraph" w:customStyle="1" w:styleId="8">
    <w:name w:val="WPSOffice手动目录 1"/>
    <w:qFormat/>
    <w:uiPriority w:val="0"/>
    <w:pPr>
      <w:ind w:leftChars="0"/>
    </w:pPr>
    <w:rPr>
      <w:rFonts w:ascii="Arial" w:hAnsi="Arial" w:eastAsia="Arial" w:cs="Arial"/>
      <w:sz w:val="20"/>
      <w:szCs w:val="20"/>
    </w:rPr>
  </w:style>
  <w:style w:type="paragraph" w:customStyle="1" w:styleId="9">
    <w:name w:val="WPSOffice手动目录 2"/>
    <w:qFormat/>
    <w:uiPriority w:val="0"/>
    <w:pPr>
      <w:ind w:leftChars="200"/>
    </w:pPr>
    <w:rPr>
      <w:rFonts w:ascii="Arial" w:hAnsi="Arial" w:eastAsia="Arial" w:cs="Arial"/>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openxmlformats.org/officeDocument/2006/relationships/glossaryDocument" Target="glossary/document.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4.xml"/><Relationship Id="rId21" Type="http://schemas.openxmlformats.org/officeDocument/2006/relationships/header" Target="header14.xml"/><Relationship Id="rId20" Type="http://schemas.openxmlformats.org/officeDocument/2006/relationships/header" Target="header13.xml"/><Relationship Id="rId2" Type="http://schemas.openxmlformats.org/officeDocument/2006/relationships/settings" Target="settings.xml"/><Relationship Id="rId19" Type="http://schemas.openxmlformats.org/officeDocument/2006/relationships/header" Target="header12.xml"/><Relationship Id="rId18" Type="http://schemas.openxmlformats.org/officeDocument/2006/relationships/header" Target="header11.xml"/><Relationship Id="rId17" Type="http://schemas.openxmlformats.org/officeDocument/2006/relationships/header" Target="header10.xml"/><Relationship Id="rId16" Type="http://schemas.openxmlformats.org/officeDocument/2006/relationships/header" Target="header9.xml"/><Relationship Id="rId15" Type="http://schemas.openxmlformats.org/officeDocument/2006/relationships/header" Target="header8.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c5ddc44-6100-4453-9717-201689a624fb}"/>
        <w:style w:val=""/>
        <w:category>
          <w:name w:val="常规"/>
          <w:gallery w:val="placeholder"/>
        </w:category>
        <w:types>
          <w:type w:val="bbPlcHdr"/>
        </w:types>
        <w:behaviors>
          <w:behavior w:val="content"/>
        </w:behaviors>
        <w:description w:val=""/>
        <w:guid w:val="{0c5ddc44-6100-4453-9717-201689a624fb}"/>
      </w:docPartPr>
      <w:docPartBody>
        <w:p>
          <w:r>
            <w:rPr>
              <w:color w:val="808080"/>
            </w:rPr>
            <w:t>单击此处输入文字。</w:t>
          </w:r>
        </w:p>
      </w:docPartBody>
    </w:docPart>
    <w:docPart>
      <w:docPartPr>
        <w:name w:val="{80601739-270a-4c83-8e90-a9ef5bb3f5e5}"/>
        <w:style w:val=""/>
        <w:category>
          <w:name w:val="常规"/>
          <w:gallery w:val="placeholder"/>
        </w:category>
        <w:types>
          <w:type w:val="bbPlcHdr"/>
        </w:types>
        <w:behaviors>
          <w:behavior w:val="content"/>
        </w:behaviors>
        <w:description w:val=""/>
        <w:guid w:val="{80601739-270a-4c83-8e90-a9ef5bb3f5e5}"/>
      </w:docPartPr>
      <w:docPartBody>
        <w:p>
          <w:r>
            <w:rPr>
              <w:color w:val="808080"/>
            </w:rPr>
            <w:t>单击此处输入文字。</w:t>
          </w:r>
        </w:p>
      </w:docPartBody>
    </w:docPart>
    <w:docPart>
      <w:docPartPr>
        <w:name w:val="{cec9393b-d932-4752-995c-71d52618a4d0}"/>
        <w:style w:val=""/>
        <w:category>
          <w:name w:val="常规"/>
          <w:gallery w:val="placeholder"/>
        </w:category>
        <w:types>
          <w:type w:val="bbPlcHdr"/>
        </w:types>
        <w:behaviors>
          <w:behavior w:val="content"/>
        </w:behaviors>
        <w:description w:val=""/>
        <w:guid w:val="{cec9393b-d932-4752-995c-71d52618a4d0}"/>
      </w:docPartPr>
      <w:docPartBody>
        <w:p>
          <w:r>
            <w:rPr>
              <w:color w:val="808080"/>
            </w:rPr>
            <w:t>单击此处输入文字。</w:t>
          </w:r>
        </w:p>
      </w:docPartBody>
    </w:docPart>
    <w:docPart>
      <w:docPartPr>
        <w:name w:val="{376a114e-1c90-4f22-9333-4b8ab3630d28}"/>
        <w:style w:val=""/>
        <w:category>
          <w:name w:val="常规"/>
          <w:gallery w:val="placeholder"/>
        </w:category>
        <w:types>
          <w:type w:val="bbPlcHdr"/>
        </w:types>
        <w:behaviors>
          <w:behavior w:val="content"/>
        </w:behaviors>
        <w:description w:val=""/>
        <w:guid w:val="{376a114e-1c90-4f22-9333-4b8ab3630d28}"/>
      </w:docPartPr>
      <w:docPartBody>
        <w:p>
          <w:r>
            <w:rPr>
              <w:color w:val="808080"/>
            </w:rPr>
            <w:t>单击此处输入文字。</w:t>
          </w:r>
        </w:p>
      </w:docPartBody>
    </w:docPart>
    <w:docPart>
      <w:docPartPr>
        <w:name w:val="{52144d56-15a5-46e6-b190-e86171bbf9a7}"/>
        <w:style w:val=""/>
        <w:category>
          <w:name w:val="常规"/>
          <w:gallery w:val="placeholder"/>
        </w:category>
        <w:types>
          <w:type w:val="bbPlcHdr"/>
        </w:types>
        <w:behaviors>
          <w:behavior w:val="content"/>
        </w:behaviors>
        <w:description w:val=""/>
        <w:guid w:val="{52144d56-15a5-46e6-b190-e86171bbf9a7}"/>
      </w:docPartPr>
      <w:docPartBody>
        <w:p>
          <w:r>
            <w:rPr>
              <w:color w:val="808080"/>
            </w:rPr>
            <w:t>单击此处输入文字。</w:t>
          </w:r>
        </w:p>
      </w:docPartBody>
    </w:docPart>
    <w:docPart>
      <w:docPartPr>
        <w:name w:val="{3c248db8-c6fd-4c25-aa08-389b4d82f7de}"/>
        <w:style w:val=""/>
        <w:category>
          <w:name w:val="常规"/>
          <w:gallery w:val="placeholder"/>
        </w:category>
        <w:types>
          <w:type w:val="bbPlcHdr"/>
        </w:types>
        <w:behaviors>
          <w:behavior w:val="content"/>
        </w:behaviors>
        <w:description w:val=""/>
        <w:guid w:val="{3c248db8-c6fd-4c25-aa08-389b4d82f7de}"/>
      </w:docPartPr>
      <w:docPartBody>
        <w:p>
          <w:r>
            <w:rPr>
              <w:color w:val="808080"/>
            </w:rPr>
            <w:t>单击此处输入文字。</w:t>
          </w:r>
        </w:p>
      </w:docPartBody>
    </w:docPart>
    <w:docPart>
      <w:docPartPr>
        <w:name w:val="{f47e7a61-eb24-4e5c-a845-44fad9bbf729}"/>
        <w:style w:val=""/>
        <w:category>
          <w:name w:val="常规"/>
          <w:gallery w:val="placeholder"/>
        </w:category>
        <w:types>
          <w:type w:val="bbPlcHdr"/>
        </w:types>
        <w:behaviors>
          <w:behavior w:val="content"/>
        </w:behaviors>
        <w:description w:val=""/>
        <w:guid w:val="{f47e7a61-eb24-4e5c-a845-44fad9bbf729}"/>
      </w:docPartPr>
      <w:docPartBody>
        <w:p>
          <w:r>
            <w:rPr>
              <w:color w:val="808080"/>
            </w:rPr>
            <w:t>单击此处输入文字。</w:t>
          </w:r>
        </w:p>
      </w:docPartBody>
    </w:docPart>
    <w:docPart>
      <w:docPartPr>
        <w:name w:val="{4c4ea8ad-9c6a-4c40-aa73-1ab72b1d34b6}"/>
        <w:style w:val=""/>
        <w:category>
          <w:name w:val="常规"/>
          <w:gallery w:val="placeholder"/>
        </w:category>
        <w:types>
          <w:type w:val="bbPlcHdr"/>
        </w:types>
        <w:behaviors>
          <w:behavior w:val="content"/>
        </w:behaviors>
        <w:description w:val=""/>
        <w:guid w:val="{4c4ea8ad-9c6a-4c40-aa73-1ab72b1d34b6}"/>
      </w:docPartPr>
      <w:docPartBody>
        <w:p>
          <w:r>
            <w:rPr>
              <w:color w:val="808080"/>
            </w:rPr>
            <w:t>单击此处输入文字。</w:t>
          </w:r>
        </w:p>
      </w:docPartBody>
    </w:docPart>
    <w:docPart>
      <w:docPartPr>
        <w:name w:val="{be483516-6a3d-4786-abbe-eec933fa7b52}"/>
        <w:style w:val=""/>
        <w:category>
          <w:name w:val="常规"/>
          <w:gallery w:val="placeholder"/>
        </w:category>
        <w:types>
          <w:type w:val="bbPlcHdr"/>
        </w:types>
        <w:behaviors>
          <w:behavior w:val="content"/>
        </w:behaviors>
        <w:description w:val=""/>
        <w:guid w:val="{be483516-6a3d-4786-abbe-eec933fa7b52}"/>
      </w:docPartPr>
      <w:docPartBody>
        <w:p>
          <w:r>
            <w:rPr>
              <w:color w:val="808080"/>
            </w:rPr>
            <w:t>单击此处输入文字。</w:t>
          </w:r>
        </w:p>
      </w:docPartBody>
    </w:docPart>
    <w:docPart>
      <w:docPartPr>
        <w:name w:val="{33ef9b7d-4e7e-47fe-8cbb-a3d8fa7202e5}"/>
        <w:style w:val=""/>
        <w:category>
          <w:name w:val="常规"/>
          <w:gallery w:val="placeholder"/>
        </w:category>
        <w:types>
          <w:type w:val="bbPlcHdr"/>
        </w:types>
        <w:behaviors>
          <w:behavior w:val="content"/>
        </w:behaviors>
        <w:description w:val=""/>
        <w:guid w:val="{33ef9b7d-4e7e-47fe-8cbb-a3d8fa7202e5}"/>
      </w:docPartPr>
      <w:docPartBody>
        <w:p>
          <w:r>
            <w:rPr>
              <w:color w:val="808080"/>
            </w:rPr>
            <w:t>单击此处输入文字。</w:t>
          </w:r>
        </w:p>
      </w:docPartBody>
    </w:docPart>
    <w:docPart>
      <w:docPartPr>
        <w:name w:val="{08571130-929b-4484-b92e-44bf8691bac1}"/>
        <w:style w:val=""/>
        <w:category>
          <w:name w:val="常规"/>
          <w:gallery w:val="placeholder"/>
        </w:category>
        <w:types>
          <w:type w:val="bbPlcHdr"/>
        </w:types>
        <w:behaviors>
          <w:behavior w:val="content"/>
        </w:behaviors>
        <w:description w:val=""/>
        <w:guid w:val="{08571130-929b-4484-b92e-44bf8691bac1}"/>
      </w:docPartPr>
      <w:docPartBody>
        <w:p>
          <w:r>
            <w:rPr>
              <w:color w:val="808080"/>
            </w:rPr>
            <w:t>单击此处输入文字。</w:t>
          </w:r>
        </w:p>
      </w:docPartBody>
    </w:docPart>
    <w:docPart>
      <w:docPartPr>
        <w:name w:val="{3eb4188c-d56b-4555-b91f-71dc69d25d10}"/>
        <w:style w:val=""/>
        <w:category>
          <w:name w:val="常规"/>
          <w:gallery w:val="placeholder"/>
        </w:category>
        <w:types>
          <w:type w:val="bbPlcHdr"/>
        </w:types>
        <w:behaviors>
          <w:behavior w:val="content"/>
        </w:behaviors>
        <w:description w:val=""/>
        <w:guid w:val="{3eb4188c-d56b-4555-b91f-71dc69d25d10}"/>
      </w:docPartPr>
      <w:docPartBody>
        <w:p>
          <w:r>
            <w:rPr>
              <w:color w:val="808080"/>
            </w:rPr>
            <w:t>单击此处输入文字。</w:t>
          </w:r>
        </w:p>
      </w:docPartBody>
    </w:docPart>
    <w:docPart>
      <w:docPartPr>
        <w:name w:val="{1b2e7a63-f10a-43db-8f9c-0be6477be1a4}"/>
        <w:style w:val=""/>
        <w:category>
          <w:name w:val="常规"/>
          <w:gallery w:val="placeholder"/>
        </w:category>
        <w:types>
          <w:type w:val="bbPlcHdr"/>
        </w:types>
        <w:behaviors>
          <w:behavior w:val="content"/>
        </w:behaviors>
        <w:description w:val=""/>
        <w:guid w:val="{1b2e7a63-f10a-43db-8f9c-0be6477be1a4}"/>
      </w:docPartPr>
      <w:docPartBody>
        <w:p>
          <w:r>
            <w:rPr>
              <w:color w:val="808080"/>
            </w:rPr>
            <w:t>单击此处输入文字。</w:t>
          </w:r>
        </w:p>
      </w:docPartBody>
    </w:docPart>
    <w:docPart>
      <w:docPartPr>
        <w:name w:val="{bfa61f38-3ed8-43b5-83e4-19ef3669cac5}"/>
        <w:style w:val=""/>
        <w:category>
          <w:name w:val="常规"/>
          <w:gallery w:val="placeholder"/>
        </w:category>
        <w:types>
          <w:type w:val="bbPlcHdr"/>
        </w:types>
        <w:behaviors>
          <w:behavior w:val="content"/>
        </w:behaviors>
        <w:description w:val=""/>
        <w:guid w:val="{bfa61f38-3ed8-43b5-83e4-19ef3669cac5}"/>
      </w:docPartPr>
      <w:docPartBody>
        <w:p>
          <w:r>
            <w:rPr>
              <w:color w:val="808080"/>
            </w:rPr>
            <w:t>单击此处输入文字。</w:t>
          </w:r>
        </w:p>
      </w:docPartBody>
    </w:docPart>
    <w:docPart>
      <w:docPartPr>
        <w:name w:val="{4b0ed242-fcc5-4c07-b663-7d17fd2a9a71}"/>
        <w:style w:val=""/>
        <w:category>
          <w:name w:val="常规"/>
          <w:gallery w:val="placeholder"/>
        </w:category>
        <w:types>
          <w:type w:val="bbPlcHdr"/>
        </w:types>
        <w:behaviors>
          <w:behavior w:val="content"/>
        </w:behaviors>
        <w:description w:val=""/>
        <w:guid w:val="{4b0ed242-fcc5-4c07-b663-7d17fd2a9a71}"/>
      </w:docPartPr>
      <w:docPartBody>
        <w:p>
          <w:r>
            <w:rPr>
              <w:color w:val="808080"/>
            </w:rPr>
            <w:t>单击此处输入文字。</w:t>
          </w:r>
        </w:p>
      </w:docPartBody>
    </w:docPart>
    <w:docPart>
      <w:docPartPr>
        <w:name w:val="{356f5c54-6db1-4bf9-8b29-515ae1f1b183}"/>
        <w:style w:val=""/>
        <w:category>
          <w:name w:val="常规"/>
          <w:gallery w:val="placeholder"/>
        </w:category>
        <w:types>
          <w:type w:val="bbPlcHdr"/>
        </w:types>
        <w:behaviors>
          <w:behavior w:val="content"/>
        </w:behaviors>
        <w:description w:val=""/>
        <w:guid w:val="{356f5c54-6db1-4bf9-8b29-515ae1f1b183}"/>
      </w:docPartPr>
      <w:docPartBody>
        <w:p>
          <w:r>
            <w:rPr>
              <w:color w:val="808080"/>
            </w:rPr>
            <w:t>单击此处输入文字。</w:t>
          </w:r>
        </w:p>
      </w:docPartBody>
    </w:docPart>
    <w:docPart>
      <w:docPartPr>
        <w:name w:val="{d5625895-24a4-4e7e-9592-797d7e433aeb}"/>
        <w:style w:val=""/>
        <w:category>
          <w:name w:val="常规"/>
          <w:gallery w:val="placeholder"/>
        </w:category>
        <w:types>
          <w:type w:val="bbPlcHdr"/>
        </w:types>
        <w:behaviors>
          <w:behavior w:val="content"/>
        </w:behaviors>
        <w:description w:val=""/>
        <w:guid w:val="{d5625895-24a4-4e7e-9592-797d7e433aeb}"/>
      </w:docPartPr>
      <w:docPartBody>
        <w:p>
          <w:r>
            <w:rPr>
              <w:color w:val="808080"/>
            </w:rPr>
            <w:t>单击此处输入文字。</w:t>
          </w:r>
        </w:p>
      </w:docPartBody>
    </w:docPart>
    <w:docPart>
      <w:docPartPr>
        <w:name w:val="{063c3bb0-d920-40de-9faf-9cc87e7e53b4}"/>
        <w:style w:val=""/>
        <w:category>
          <w:name w:val="常规"/>
          <w:gallery w:val="placeholder"/>
        </w:category>
        <w:types>
          <w:type w:val="bbPlcHdr"/>
        </w:types>
        <w:behaviors>
          <w:behavior w:val="content"/>
        </w:behaviors>
        <w:description w:val=""/>
        <w:guid w:val="{063c3bb0-d920-40de-9faf-9cc87e7e53b4}"/>
      </w:docPartPr>
      <w:docPartBody>
        <w:p>
          <w:r>
            <w:rPr>
              <w:color w:val="808080"/>
            </w:rPr>
            <w:t>单击此处输入文字。</w:t>
          </w:r>
        </w:p>
      </w:docPartBody>
    </w:docPart>
    <w:docPart>
      <w:docPartPr>
        <w:name w:val="{45fd9e3e-d274-45de-a017-e9a9896c4e08}"/>
        <w:style w:val=""/>
        <w:category>
          <w:name w:val="常规"/>
          <w:gallery w:val="placeholder"/>
        </w:category>
        <w:types>
          <w:type w:val="bbPlcHdr"/>
        </w:types>
        <w:behaviors>
          <w:behavior w:val="content"/>
        </w:behaviors>
        <w:description w:val=""/>
        <w:guid w:val="{45fd9e3e-d274-45de-a017-e9a9896c4e08}"/>
      </w:docPartPr>
      <w:docPartBody>
        <w:p>
          <w:r>
            <w:rPr>
              <w:color w:val="808080"/>
            </w:rPr>
            <w:t>单击此处输入文字。</w:t>
          </w:r>
        </w:p>
      </w:docPartBody>
    </w:docPart>
    <w:docPart>
      <w:docPartPr>
        <w:name w:val="{bc0b265f-70cc-49f0-9a2c-20bac3be8289}"/>
        <w:style w:val=""/>
        <w:category>
          <w:name w:val="常规"/>
          <w:gallery w:val="placeholder"/>
        </w:category>
        <w:types>
          <w:type w:val="bbPlcHdr"/>
        </w:types>
        <w:behaviors>
          <w:behavior w:val="content"/>
        </w:behaviors>
        <w:description w:val=""/>
        <w:guid w:val="{bc0b265f-70cc-49f0-9a2c-20bac3be8289}"/>
      </w:docPartPr>
      <w:docPartBody>
        <w:p>
          <w:r>
            <w:rPr>
              <w:color w:val="808080"/>
            </w:rPr>
            <w:t>单击此处输入文字。</w:t>
          </w:r>
        </w:p>
      </w:docPartBody>
    </w:docPart>
    <w:docPart>
      <w:docPartPr>
        <w:name w:val="{b5f91678-cd1e-42fc-956e-cbac8e385ab3}"/>
        <w:style w:val=""/>
        <w:category>
          <w:name w:val="常规"/>
          <w:gallery w:val="placeholder"/>
        </w:category>
        <w:types>
          <w:type w:val="bbPlcHdr"/>
        </w:types>
        <w:behaviors>
          <w:behavior w:val="content"/>
        </w:behaviors>
        <w:description w:val=""/>
        <w:guid w:val="{b5f91678-cd1e-42fc-956e-cbac8e385ab3}"/>
      </w:docPartPr>
      <w:docPartBody>
        <w:p>
          <w:r>
            <w:rPr>
              <w:color w:val="808080"/>
            </w:rPr>
            <w:t>单击此处输入文字。</w:t>
          </w:r>
        </w:p>
      </w:docPartBody>
    </w:docPart>
    <w:docPart>
      <w:docPartPr>
        <w:name w:val="{b98ac1ff-7864-4bcb-8441-50c77eeb4de9}"/>
        <w:style w:val=""/>
        <w:category>
          <w:name w:val="常规"/>
          <w:gallery w:val="placeholder"/>
        </w:category>
        <w:types>
          <w:type w:val="bbPlcHdr"/>
        </w:types>
        <w:behaviors>
          <w:behavior w:val="content"/>
        </w:behaviors>
        <w:description w:val=""/>
        <w:guid w:val="{b98ac1ff-7864-4bcb-8441-50c77eeb4de9}"/>
      </w:docPartPr>
      <w:docPartBody>
        <w:p>
          <w:r>
            <w:rPr>
              <w:color w:val="808080"/>
            </w:rPr>
            <w:t>单击此处输入文字。</w:t>
          </w:r>
        </w:p>
      </w:docPartBody>
    </w:docPart>
    <w:docPart>
      <w:docPartPr>
        <w:name w:val="{eab3e5cd-0d07-4ec0-8105-29f357015c48}"/>
        <w:style w:val=""/>
        <w:category>
          <w:name w:val="常规"/>
          <w:gallery w:val="placeholder"/>
        </w:category>
        <w:types>
          <w:type w:val="bbPlcHdr"/>
        </w:types>
        <w:behaviors>
          <w:behavior w:val="content"/>
        </w:behaviors>
        <w:description w:val=""/>
        <w:guid w:val="{eab3e5cd-0d07-4ec0-8105-29f357015c48}"/>
      </w:docPartPr>
      <w:docPartBody>
        <w:p>
          <w:r>
            <w:rPr>
              <w:color w:val="808080"/>
            </w:rPr>
            <w:t>单击此处输入文字。</w:t>
          </w:r>
        </w:p>
      </w:docPartBody>
    </w:docPart>
    <w:docPart>
      <w:docPartPr>
        <w:name w:val="{580563aa-ac71-4ee9-b8bb-693a75850d1a}"/>
        <w:style w:val=""/>
        <w:category>
          <w:name w:val="常规"/>
          <w:gallery w:val="placeholder"/>
        </w:category>
        <w:types>
          <w:type w:val="bbPlcHdr"/>
        </w:types>
        <w:behaviors>
          <w:behavior w:val="content"/>
        </w:behaviors>
        <w:description w:val=""/>
        <w:guid w:val="{580563aa-ac71-4ee9-b8bb-693a75850d1a}"/>
      </w:docPartPr>
      <w:docPartBody>
        <w:p>
          <w:r>
            <w:rPr>
              <w:color w:val="808080"/>
            </w:rPr>
            <w:t>单击此处输入文字。</w:t>
          </w:r>
        </w:p>
      </w:docPartBody>
    </w:docPart>
    <w:docPart>
      <w:docPartPr>
        <w:name w:val="{5469fc15-16f3-480e-877f-53da6882b2c3}"/>
        <w:style w:val=""/>
        <w:category>
          <w:name w:val="常规"/>
          <w:gallery w:val="placeholder"/>
        </w:category>
        <w:types>
          <w:type w:val="bbPlcHdr"/>
        </w:types>
        <w:behaviors>
          <w:behavior w:val="content"/>
        </w:behaviors>
        <w:description w:val=""/>
        <w:guid w:val="{5469fc15-16f3-480e-877f-53da6882b2c3}"/>
      </w:docPartPr>
      <w:docPartBody>
        <w:p>
          <w:r>
            <w:rPr>
              <w:color w:val="808080"/>
            </w:rPr>
            <w:t>单击此处输入文字。</w:t>
          </w:r>
        </w:p>
      </w:docPartBody>
    </w:docPart>
    <w:docPart>
      <w:docPartPr>
        <w:name w:val="{42bc68c5-dd1b-417a-9539-4afc856b9d5d}"/>
        <w:style w:val=""/>
        <w:category>
          <w:name w:val="常规"/>
          <w:gallery w:val="placeholder"/>
        </w:category>
        <w:types>
          <w:type w:val="bbPlcHdr"/>
        </w:types>
        <w:behaviors>
          <w:behavior w:val="content"/>
        </w:behaviors>
        <w:description w:val=""/>
        <w:guid w:val="{42bc68c5-dd1b-417a-9539-4afc856b9d5d}"/>
      </w:docPartPr>
      <w:docPartBody>
        <w:p>
          <w:r>
            <w:rPr>
              <w:color w:val="808080"/>
            </w:rPr>
            <w:t>单击此处输入文字。</w:t>
          </w:r>
        </w:p>
      </w:docPartBody>
    </w:docPart>
    <w:docPart>
      <w:docPartPr>
        <w:name w:val="{0a1871f7-f7fb-44dd-bfcb-11c2b7168ebf}"/>
        <w:style w:val=""/>
        <w:category>
          <w:name w:val="常规"/>
          <w:gallery w:val="placeholder"/>
        </w:category>
        <w:types>
          <w:type w:val="bbPlcHdr"/>
        </w:types>
        <w:behaviors>
          <w:behavior w:val="content"/>
        </w:behaviors>
        <w:description w:val=""/>
        <w:guid w:val="{0a1871f7-f7fb-44dd-bfcb-11c2b7168ebf}"/>
      </w:docPartPr>
      <w:docPartBody>
        <w:p>
          <w:r>
            <w:rPr>
              <w:color w:val="808080"/>
            </w:rPr>
            <w:t>单击此处输入文字。</w:t>
          </w:r>
        </w:p>
      </w:docPartBody>
    </w:docPart>
    <w:docPart>
      <w:docPartPr>
        <w:name w:val="{5ab756f6-43e4-4ef6-b297-72710476b2bc}"/>
        <w:style w:val=""/>
        <w:category>
          <w:name w:val="常规"/>
          <w:gallery w:val="placeholder"/>
        </w:category>
        <w:types>
          <w:type w:val="bbPlcHdr"/>
        </w:types>
        <w:behaviors>
          <w:behavior w:val="content"/>
        </w:behaviors>
        <w:description w:val=""/>
        <w:guid w:val="{5ab756f6-43e4-4ef6-b297-72710476b2bc}"/>
      </w:docPartPr>
      <w:docPartBody>
        <w:p>
          <w:r>
            <w:rPr>
              <w:color w:val="808080"/>
            </w:rPr>
            <w:t>单击此处输入文字。</w:t>
          </w:r>
        </w:p>
      </w:docPartBody>
    </w:docPart>
    <w:docPart>
      <w:docPartPr>
        <w:name w:val="{f916b728-15fd-49f6-a373-81cd8d8dfa80}"/>
        <w:style w:val=""/>
        <w:category>
          <w:name w:val="常规"/>
          <w:gallery w:val="placeholder"/>
        </w:category>
        <w:types>
          <w:type w:val="bbPlcHdr"/>
        </w:types>
        <w:behaviors>
          <w:behavior w:val="content"/>
        </w:behaviors>
        <w:description w:val=""/>
        <w:guid w:val="{f916b728-15fd-49f6-a373-81cd8d8dfa80}"/>
      </w:docPartPr>
      <w:docPartBody>
        <w:p>
          <w:r>
            <w:rPr>
              <w:color w:val="808080"/>
            </w:rPr>
            <w:t>单击此处输入文字。</w:t>
          </w:r>
        </w:p>
      </w:docPartBody>
    </w:docPart>
    <w:docPart>
      <w:docPartPr>
        <w:name w:val="{aa5cf18e-d5bf-4283-84f5-d529216a1e53}"/>
        <w:style w:val=""/>
        <w:category>
          <w:name w:val="常规"/>
          <w:gallery w:val="placeholder"/>
        </w:category>
        <w:types>
          <w:type w:val="bbPlcHdr"/>
        </w:types>
        <w:behaviors>
          <w:behavior w:val="content"/>
        </w:behaviors>
        <w:description w:val=""/>
        <w:guid w:val="{aa5cf18e-d5bf-4283-84f5-d529216a1e53}"/>
      </w:docPartPr>
      <w:docPartBody>
        <w:p>
          <w:r>
            <w:rPr>
              <w:color w:val="808080"/>
            </w:rPr>
            <w:t>单击此处输入文字。</w:t>
          </w:r>
        </w:p>
      </w:docPartBody>
    </w:docPart>
    <w:docPart>
      <w:docPartPr>
        <w:name w:val="{73cf550e-522f-4753-8120-af4b49d056d6}"/>
        <w:style w:val=""/>
        <w:category>
          <w:name w:val="常规"/>
          <w:gallery w:val="placeholder"/>
        </w:category>
        <w:types>
          <w:type w:val="bbPlcHdr"/>
        </w:types>
        <w:behaviors>
          <w:behavior w:val="content"/>
        </w:behaviors>
        <w:description w:val=""/>
        <w:guid w:val="{73cf550e-522f-4753-8120-af4b49d056d6}"/>
      </w:docPartPr>
      <w:docPartBody>
        <w:p>
          <w:r>
            <w:rPr>
              <w:color w:val="808080"/>
            </w:rPr>
            <w:t>单击此处输入文字。</w:t>
          </w:r>
        </w:p>
      </w:docPartBody>
    </w:docPart>
    <w:docPart>
      <w:docPartPr>
        <w:name w:val="{9d996e6e-6466-4aa1-8bf5-4786a4be0332}"/>
        <w:style w:val=""/>
        <w:category>
          <w:name w:val="常规"/>
          <w:gallery w:val="placeholder"/>
        </w:category>
        <w:types>
          <w:type w:val="bbPlcHdr"/>
        </w:types>
        <w:behaviors>
          <w:behavior w:val="content"/>
        </w:behaviors>
        <w:description w:val=""/>
        <w:guid w:val="{9d996e6e-6466-4aa1-8bf5-4786a4be0332}"/>
      </w:docPartPr>
      <w:docPartBody>
        <w:p>
          <w:r>
            <w:rPr>
              <w:color w:val="808080"/>
            </w:rPr>
            <w:t>单击此处输入文字。</w:t>
          </w:r>
        </w:p>
      </w:docPartBody>
    </w:docPart>
    <w:docPart>
      <w:docPartPr>
        <w:name w:val="{d9ddac0a-3d98-407a-bfb9-c001fa6367e8}"/>
        <w:style w:val=""/>
        <w:category>
          <w:name w:val="常规"/>
          <w:gallery w:val="placeholder"/>
        </w:category>
        <w:types>
          <w:type w:val="bbPlcHdr"/>
        </w:types>
        <w:behaviors>
          <w:behavior w:val="content"/>
        </w:behaviors>
        <w:description w:val=""/>
        <w:guid w:val="{d9ddac0a-3d98-407a-bfb9-c001fa6367e8}"/>
      </w:docPartPr>
      <w:docPartBody>
        <w:p>
          <w:r>
            <w:rPr>
              <w:color w:val="808080"/>
            </w:rPr>
            <w:t>单击此处输入文字。</w:t>
          </w:r>
        </w:p>
      </w:docPartBody>
    </w:docPart>
    <w:docPart>
      <w:docPartPr>
        <w:name w:val="{f09cae77-08c9-45b4-914b-b6f6df712698}"/>
        <w:style w:val=""/>
        <w:category>
          <w:name w:val="常规"/>
          <w:gallery w:val="placeholder"/>
        </w:category>
        <w:types>
          <w:type w:val="bbPlcHdr"/>
        </w:types>
        <w:behaviors>
          <w:behavior w:val="content"/>
        </w:behaviors>
        <w:description w:val=""/>
        <w:guid w:val="{f09cae77-08c9-45b4-914b-b6f6df712698}"/>
      </w:docPartPr>
      <w:docPartBody>
        <w:p>
          <w:r>
            <w:rPr>
              <w:color w:val="808080"/>
            </w:rPr>
            <w:t>单击此处输入文字。</w:t>
          </w:r>
        </w:p>
      </w:docPartBody>
    </w:docPart>
    <w:docPart>
      <w:docPartPr>
        <w:name w:val="{161f58e7-3dd1-4a18-ab75-1ea46637e7d6}"/>
        <w:style w:val=""/>
        <w:category>
          <w:name w:val="常规"/>
          <w:gallery w:val="placeholder"/>
        </w:category>
        <w:types>
          <w:type w:val="bbPlcHdr"/>
        </w:types>
        <w:behaviors>
          <w:behavior w:val="content"/>
        </w:behaviors>
        <w:description w:val=""/>
        <w:guid w:val="{161f58e7-3dd1-4a18-ab75-1ea46637e7d6}"/>
      </w:docPartPr>
      <w:docPartBody>
        <w:p>
          <w:r>
            <w:rPr>
              <w:color w:val="808080"/>
            </w:rPr>
            <w:t>单击此处输入文字。</w:t>
          </w:r>
        </w:p>
      </w:docPartBody>
    </w:docPart>
    <w:docPart>
      <w:docPartPr>
        <w:name w:val="{8e2d4525-df3b-49cb-96ee-fb2dcea422b6}"/>
        <w:style w:val=""/>
        <w:category>
          <w:name w:val="常规"/>
          <w:gallery w:val="placeholder"/>
        </w:category>
        <w:types>
          <w:type w:val="bbPlcHdr"/>
        </w:types>
        <w:behaviors>
          <w:behavior w:val="content"/>
        </w:behaviors>
        <w:description w:val=""/>
        <w:guid w:val="{8e2d4525-df3b-49cb-96ee-fb2dcea422b6}"/>
      </w:docPartPr>
      <w:docPartBody>
        <w:p>
          <w:r>
            <w:rPr>
              <w:color w:val="808080"/>
            </w:rPr>
            <w:t>单击此处输入文字。</w:t>
          </w:r>
        </w:p>
      </w:docPartBody>
    </w:docPart>
    <w:docPart>
      <w:docPartPr>
        <w:name w:val="{6a2948a5-d2cc-4b4d-a20d-c8b89aab917f}"/>
        <w:style w:val=""/>
        <w:category>
          <w:name w:val="常规"/>
          <w:gallery w:val="placeholder"/>
        </w:category>
        <w:types>
          <w:type w:val="bbPlcHdr"/>
        </w:types>
        <w:behaviors>
          <w:behavior w:val="content"/>
        </w:behaviors>
        <w:description w:val=""/>
        <w:guid w:val="{6a2948a5-d2cc-4b4d-a20d-c8b89aab917f}"/>
      </w:docPartPr>
      <w:docPartBody>
        <w:p>
          <w:r>
            <w:rPr>
              <w:color w:val="808080"/>
            </w:rPr>
            <w:t>单击此处输入文字。</w:t>
          </w:r>
        </w:p>
      </w:docPartBody>
    </w:docPart>
    <w:docPart>
      <w:docPartPr>
        <w:name w:val="{ae4c9162-a776-4003-92bc-9ad20e92156a}"/>
        <w:style w:val=""/>
        <w:category>
          <w:name w:val="常规"/>
          <w:gallery w:val="placeholder"/>
        </w:category>
        <w:types>
          <w:type w:val="bbPlcHdr"/>
        </w:types>
        <w:behaviors>
          <w:behavior w:val="content"/>
        </w:behaviors>
        <w:description w:val=""/>
        <w:guid w:val="{ae4c9162-a776-4003-92bc-9ad20e92156a}"/>
      </w:docPartPr>
      <w:docPartBody>
        <w:p>
          <w:r>
            <w:rPr>
              <w:color w:val="808080"/>
            </w:rPr>
            <w:t>单击此处输入文字。</w:t>
          </w:r>
        </w:p>
      </w:docPartBody>
    </w:docPart>
    <w:docPart>
      <w:docPartPr>
        <w:name w:val="{089ef6d0-c930-44bd-aa09-5dc5f4f4bda9}"/>
        <w:style w:val=""/>
        <w:category>
          <w:name w:val="常规"/>
          <w:gallery w:val="placeholder"/>
        </w:category>
        <w:types>
          <w:type w:val="bbPlcHdr"/>
        </w:types>
        <w:behaviors>
          <w:behavior w:val="content"/>
        </w:behaviors>
        <w:description w:val=""/>
        <w:guid w:val="{089ef6d0-c930-44bd-aa09-5dc5f4f4bda9}"/>
      </w:docPartPr>
      <w:docPartBody>
        <w:p>
          <w:r>
            <w:rPr>
              <w:color w:val="808080"/>
            </w:rPr>
            <w:t>单击此处输入文字。</w:t>
          </w:r>
        </w:p>
      </w:docPartBody>
    </w:docPart>
    <w:docPart>
      <w:docPartPr>
        <w:name w:val="{931cf96c-eff7-4d24-b2c1-ec282d33f588}"/>
        <w:style w:val=""/>
        <w:category>
          <w:name w:val="常规"/>
          <w:gallery w:val="placeholder"/>
        </w:category>
        <w:types>
          <w:type w:val="bbPlcHdr"/>
        </w:types>
        <w:behaviors>
          <w:behavior w:val="content"/>
        </w:behaviors>
        <w:description w:val=""/>
        <w:guid w:val="{931cf96c-eff7-4d24-b2c1-ec282d33f588}"/>
      </w:docPartPr>
      <w:docPartBody>
        <w:p>
          <w:r>
            <w:rPr>
              <w:color w:val="808080"/>
            </w:rPr>
            <w:t>单击此处输入文字。</w:t>
          </w:r>
        </w:p>
      </w:docPartBody>
    </w:docPart>
    <w:docPart>
      <w:docPartPr>
        <w:name w:val="{e4d01c96-e3c3-48c3-8c7e-a6429260f040}"/>
        <w:style w:val=""/>
        <w:category>
          <w:name w:val="常规"/>
          <w:gallery w:val="placeholder"/>
        </w:category>
        <w:types>
          <w:type w:val="bbPlcHdr"/>
        </w:types>
        <w:behaviors>
          <w:behavior w:val="content"/>
        </w:behaviors>
        <w:description w:val=""/>
        <w:guid w:val="{e4d01c96-e3c3-48c3-8c7e-a6429260f040}"/>
      </w:docPartPr>
      <w:docPartBody>
        <w:p>
          <w:r>
            <w:rPr>
              <w:color w:val="808080"/>
            </w:rPr>
            <w:t>单击此处输入文字。</w:t>
          </w:r>
        </w:p>
      </w:docPartBody>
    </w:docPart>
    <w:docPart>
      <w:docPartPr>
        <w:name w:val="{c2cfa27e-fb58-48e3-8e22-4d7fba1b9baa}"/>
        <w:style w:val=""/>
        <w:category>
          <w:name w:val="常规"/>
          <w:gallery w:val="placeholder"/>
        </w:category>
        <w:types>
          <w:type w:val="bbPlcHdr"/>
        </w:types>
        <w:behaviors>
          <w:behavior w:val="content"/>
        </w:behaviors>
        <w:description w:val=""/>
        <w:guid w:val="{c2cfa27e-fb58-48e3-8e22-4d7fba1b9baa}"/>
      </w:docPartPr>
      <w:docPartBody>
        <w:p>
          <w:r>
            <w:rPr>
              <w:color w:val="808080"/>
            </w:rPr>
            <w:t>单击此处输入文字。</w:t>
          </w:r>
        </w:p>
      </w:docPartBody>
    </w:docPart>
    <w:docPart>
      <w:docPartPr>
        <w:name w:val="{c3a7521a-1243-48f7-87fb-0b4e3628857b}"/>
        <w:style w:val=""/>
        <w:category>
          <w:name w:val="常规"/>
          <w:gallery w:val="placeholder"/>
        </w:category>
        <w:types>
          <w:type w:val="bbPlcHdr"/>
        </w:types>
        <w:behaviors>
          <w:behavior w:val="content"/>
        </w:behaviors>
        <w:description w:val=""/>
        <w:guid w:val="{c3a7521a-1243-48f7-87fb-0b4e3628857b}"/>
      </w:docPartPr>
      <w:docPartBody>
        <w:p>
          <w:r>
            <w:rPr>
              <w:color w:val="808080"/>
            </w:rPr>
            <w:t>单击此处输入文字。</w:t>
          </w:r>
        </w:p>
      </w:docPartBody>
    </w:docPart>
    <w:docPart>
      <w:docPartPr>
        <w:name w:val="{dd1fc48a-06e0-4466-9d70-c14f6414bd86}"/>
        <w:style w:val=""/>
        <w:category>
          <w:name w:val="常规"/>
          <w:gallery w:val="placeholder"/>
        </w:category>
        <w:types>
          <w:type w:val="bbPlcHdr"/>
        </w:types>
        <w:behaviors>
          <w:behavior w:val="content"/>
        </w:behaviors>
        <w:description w:val=""/>
        <w:guid w:val="{dd1fc48a-06e0-4466-9d70-c14f6414bd86}"/>
      </w:docPartPr>
      <w:docPartBody>
        <w:p>
          <w:r>
            <w:rPr>
              <w:color w:val="808080"/>
            </w:rPr>
            <w:t>单击此处输入文字。</w:t>
          </w:r>
        </w:p>
      </w:docPartBody>
    </w:docPart>
    <w:docPart>
      <w:docPartPr>
        <w:name w:val="{9e2a4e6e-48cf-446c-a186-09c15ae5d54f}"/>
        <w:style w:val=""/>
        <w:category>
          <w:name w:val="常规"/>
          <w:gallery w:val="placeholder"/>
        </w:category>
        <w:types>
          <w:type w:val="bbPlcHdr"/>
        </w:types>
        <w:behaviors>
          <w:behavior w:val="content"/>
        </w:behaviors>
        <w:description w:val=""/>
        <w:guid w:val="{9e2a4e6e-48cf-446c-a186-09c15ae5d54f}"/>
      </w:docPartPr>
      <w:docPartBody>
        <w:p>
          <w:r>
            <w:rPr>
              <w:color w:val="808080"/>
            </w:rPr>
            <w:t>单击此处输入文字。</w:t>
          </w:r>
        </w:p>
      </w:docPartBody>
    </w:docPart>
    <w:docPart>
      <w:docPartPr>
        <w:name w:val="{24eb68c2-627c-44a2-9acc-da7cf258408c}"/>
        <w:style w:val=""/>
        <w:category>
          <w:name w:val="常规"/>
          <w:gallery w:val="placeholder"/>
        </w:category>
        <w:types>
          <w:type w:val="bbPlcHdr"/>
        </w:types>
        <w:behaviors>
          <w:behavior w:val="content"/>
        </w:behaviors>
        <w:description w:val=""/>
        <w:guid w:val="{24eb68c2-627c-44a2-9acc-da7cf258408c}"/>
      </w:docPartPr>
      <w:docPartBody>
        <w:p>
          <w:r>
            <w:rPr>
              <w:color w:val="808080"/>
            </w:rPr>
            <w:t>单击此处输入文字。</w:t>
          </w:r>
        </w:p>
      </w:docPartBody>
    </w:docPart>
    <w:docPart>
      <w:docPartPr>
        <w:name w:val="{d921912d-6223-45cf-80a2-eea08487ba89}"/>
        <w:style w:val=""/>
        <w:category>
          <w:name w:val="常规"/>
          <w:gallery w:val="placeholder"/>
        </w:category>
        <w:types>
          <w:type w:val="bbPlcHdr"/>
        </w:types>
        <w:behaviors>
          <w:behavior w:val="content"/>
        </w:behaviors>
        <w:description w:val=""/>
        <w:guid w:val="{d921912d-6223-45cf-80a2-eea08487ba89}"/>
      </w:docPartPr>
      <w:docPartBody>
        <w:p>
          <w:r>
            <w:rPr>
              <w:color w:val="808080"/>
            </w:rPr>
            <w:t>单击此处输入文字。</w:t>
          </w:r>
        </w:p>
      </w:docPartBody>
    </w:docPart>
    <w:docPart>
      <w:docPartPr>
        <w:name w:val="{d28b2100-2756-42c9-8076-4e88d1263695}"/>
        <w:style w:val=""/>
        <w:category>
          <w:name w:val="常规"/>
          <w:gallery w:val="placeholder"/>
        </w:category>
        <w:types>
          <w:type w:val="bbPlcHdr"/>
        </w:types>
        <w:behaviors>
          <w:behavior w:val="content"/>
        </w:behaviors>
        <w:description w:val=""/>
        <w:guid w:val="{d28b2100-2756-42c9-8076-4e88d1263695}"/>
      </w:docPartPr>
      <w:docPartBody>
        <w:p>
          <w:r>
            <w:rPr>
              <w:color w:val="808080"/>
            </w:rPr>
            <w:t>单击此处输入文字。</w:t>
          </w:r>
        </w:p>
      </w:docPartBody>
    </w:docPart>
    <w:docPart>
      <w:docPartPr>
        <w:name w:val="{549358e0-f9dd-4459-b36f-9cdbda77e212}"/>
        <w:style w:val=""/>
        <w:category>
          <w:name w:val="常规"/>
          <w:gallery w:val="placeholder"/>
        </w:category>
        <w:types>
          <w:type w:val="bbPlcHdr"/>
        </w:types>
        <w:behaviors>
          <w:behavior w:val="content"/>
        </w:behaviors>
        <w:description w:val=""/>
        <w:guid w:val="{549358e0-f9dd-4459-b36f-9cdbda77e212}"/>
      </w:docPartPr>
      <w:docPartBody>
        <w:p>
          <w:r>
            <w:rPr>
              <w:color w:val="808080"/>
            </w:rPr>
            <w:t>单击此处输入文字。</w:t>
          </w:r>
        </w:p>
      </w:docPartBody>
    </w:docPart>
    <w:docPart>
      <w:docPartPr>
        <w:name w:val="{18553193-facc-4ae9-b6c6-2a8401c38e85}"/>
        <w:style w:val=""/>
        <w:category>
          <w:name w:val="常规"/>
          <w:gallery w:val="placeholder"/>
        </w:category>
        <w:types>
          <w:type w:val="bbPlcHdr"/>
        </w:types>
        <w:behaviors>
          <w:behavior w:val="content"/>
        </w:behaviors>
        <w:description w:val=""/>
        <w:guid w:val="{18553193-facc-4ae9-b6c6-2a8401c38e85}"/>
      </w:docPartPr>
      <w:docPartBody>
        <w:p>
          <w:r>
            <w:rPr>
              <w:color w:val="808080"/>
            </w:rPr>
            <w:t>单击此处输入文字。</w:t>
          </w:r>
        </w:p>
      </w:docPartBody>
    </w:docPart>
    <w:docPart>
      <w:docPartPr>
        <w:name w:val="{7e68bf66-459d-4442-9a5c-6d4465724510}"/>
        <w:style w:val=""/>
        <w:category>
          <w:name w:val="常规"/>
          <w:gallery w:val="placeholder"/>
        </w:category>
        <w:types>
          <w:type w:val="bbPlcHdr"/>
        </w:types>
        <w:behaviors>
          <w:behavior w:val="content"/>
        </w:behaviors>
        <w:description w:val=""/>
        <w:guid w:val="{7e68bf66-459d-4442-9a5c-6d4465724510}"/>
      </w:docPartPr>
      <w:docPartBody>
        <w:p>
          <w:r>
            <w:rPr>
              <w:color w:val="808080"/>
            </w:rPr>
            <w:t>单击此处输入文字。</w:t>
          </w:r>
        </w:p>
      </w:docPartBody>
    </w:docPart>
    <w:docPart>
      <w:docPartPr>
        <w:name w:val="{8d8f46dd-8b9f-4099-a2a5-210003ce313d}"/>
        <w:style w:val=""/>
        <w:category>
          <w:name w:val="常规"/>
          <w:gallery w:val="placeholder"/>
        </w:category>
        <w:types>
          <w:type w:val="bbPlcHdr"/>
        </w:types>
        <w:behaviors>
          <w:behavior w:val="content"/>
        </w:behaviors>
        <w:description w:val=""/>
        <w:guid w:val="{8d8f46dd-8b9f-4099-a2a5-210003ce313d}"/>
      </w:docPartPr>
      <w:docPartBody>
        <w:p>
          <w:r>
            <w:rPr>
              <w:color w:val="808080"/>
            </w:rPr>
            <w:t>单击此处输入文字。</w:t>
          </w:r>
        </w:p>
      </w:docPartBody>
    </w:docPart>
    <w:docPart>
      <w:docPartPr>
        <w:name w:val="{87e7e7e2-c742-4b2d-ba2d-760123c0b594}"/>
        <w:style w:val=""/>
        <w:category>
          <w:name w:val="常规"/>
          <w:gallery w:val="placeholder"/>
        </w:category>
        <w:types>
          <w:type w:val="bbPlcHdr"/>
        </w:types>
        <w:behaviors>
          <w:behavior w:val="content"/>
        </w:behaviors>
        <w:description w:val=""/>
        <w:guid w:val="{87e7e7e2-c742-4b2d-ba2d-760123c0b594}"/>
      </w:docPartPr>
      <w:docPartBody>
        <w:p>
          <w:r>
            <w:rPr>
              <w:color w:val="808080"/>
            </w:rPr>
            <w:t>单击此处输入文字。</w:t>
          </w:r>
        </w:p>
      </w:docPartBody>
    </w:docPart>
    <w:docPart>
      <w:docPartPr>
        <w:name w:val="{d5caf90f-2273-4c74-b287-985b809a7faf}"/>
        <w:style w:val=""/>
        <w:category>
          <w:name w:val="常规"/>
          <w:gallery w:val="placeholder"/>
        </w:category>
        <w:types>
          <w:type w:val="bbPlcHdr"/>
        </w:types>
        <w:behaviors>
          <w:behavior w:val="content"/>
        </w:behaviors>
        <w:description w:val=""/>
        <w:guid w:val="{d5caf90f-2273-4c74-b287-985b809a7faf}"/>
      </w:docPartPr>
      <w:docPartBody>
        <w:p>
          <w:r>
            <w:rPr>
              <w:color w:val="808080"/>
            </w:rPr>
            <w:t>单击此处输入文字。</w:t>
          </w:r>
        </w:p>
      </w:docPartBody>
    </w:docPart>
    <w:docPart>
      <w:docPartPr>
        <w:name w:val="{a5181934-2cd3-4bd0-8a75-f026a722bda9}"/>
        <w:style w:val=""/>
        <w:category>
          <w:name w:val="常规"/>
          <w:gallery w:val="placeholder"/>
        </w:category>
        <w:types>
          <w:type w:val="bbPlcHdr"/>
        </w:types>
        <w:behaviors>
          <w:behavior w:val="content"/>
        </w:behaviors>
        <w:description w:val=""/>
        <w:guid w:val="{a5181934-2cd3-4bd0-8a75-f026a722bda9}"/>
      </w:docPartPr>
      <w:docPartBody>
        <w:p>
          <w:r>
            <w:rPr>
              <w:color w:val="808080"/>
            </w:rPr>
            <w:t>单击此处输入文字。</w:t>
          </w:r>
        </w:p>
      </w:docPartBody>
    </w:docPart>
    <w:docPart>
      <w:docPartPr>
        <w:name w:val="{d0d031a4-e30d-4af0-bedf-c0278aef693f}"/>
        <w:style w:val=""/>
        <w:category>
          <w:name w:val="常规"/>
          <w:gallery w:val="placeholder"/>
        </w:category>
        <w:types>
          <w:type w:val="bbPlcHdr"/>
        </w:types>
        <w:behaviors>
          <w:behavior w:val="content"/>
        </w:behaviors>
        <w:description w:val=""/>
        <w:guid w:val="{d0d031a4-e30d-4af0-bedf-c0278aef693f}"/>
      </w:docPartPr>
      <w:docPartBody>
        <w:p>
          <w:r>
            <w:rPr>
              <w:color w:val="808080"/>
            </w:rPr>
            <w:t>单击此处输入文字。</w:t>
          </w:r>
        </w:p>
      </w:docPartBody>
    </w:docPart>
    <w:docPart>
      <w:docPartPr>
        <w:name w:val="{3c06dcd4-b525-44f1-89e0-cfcc39b6a846}"/>
        <w:style w:val=""/>
        <w:category>
          <w:name w:val="常规"/>
          <w:gallery w:val="placeholder"/>
        </w:category>
        <w:types>
          <w:type w:val="bbPlcHdr"/>
        </w:types>
        <w:behaviors>
          <w:behavior w:val="content"/>
        </w:behaviors>
        <w:description w:val=""/>
        <w:guid w:val="{3c06dcd4-b525-44f1-89e0-cfcc39b6a846}"/>
      </w:docPartPr>
      <w:docPartBody>
        <w:p>
          <w:r>
            <w:rPr>
              <w:color w:val="808080"/>
            </w:rPr>
            <w:t>单击此处输入文字。</w:t>
          </w:r>
        </w:p>
      </w:docPartBody>
    </w:docPart>
    <w:docPart>
      <w:docPartPr>
        <w:name w:val="{67dfcbdd-8381-4526-903f-4cf294e67a89}"/>
        <w:style w:val=""/>
        <w:category>
          <w:name w:val="常规"/>
          <w:gallery w:val="placeholder"/>
        </w:category>
        <w:types>
          <w:type w:val="bbPlcHdr"/>
        </w:types>
        <w:behaviors>
          <w:behavior w:val="content"/>
        </w:behaviors>
        <w:description w:val=""/>
        <w:guid w:val="{67dfcbdd-8381-4526-903f-4cf294e67a89}"/>
      </w:docPartPr>
      <w:docPartBody>
        <w:p>
          <w:r>
            <w:rPr>
              <w:color w:val="808080"/>
            </w:rPr>
            <w:t>单击此处输入文字。</w:t>
          </w:r>
        </w:p>
      </w:docPartBody>
    </w:docPart>
    <w:docPart>
      <w:docPartPr>
        <w:name w:val="{19150eb4-f5e1-4435-a88d-6e42120e7d7b}"/>
        <w:style w:val=""/>
        <w:category>
          <w:name w:val="常规"/>
          <w:gallery w:val="placeholder"/>
        </w:category>
        <w:types>
          <w:type w:val="bbPlcHdr"/>
        </w:types>
        <w:behaviors>
          <w:behavior w:val="content"/>
        </w:behaviors>
        <w:description w:val=""/>
        <w:guid w:val="{19150eb4-f5e1-4435-a88d-6e42120e7d7b}"/>
      </w:docPartPr>
      <w:docPartBody>
        <w:p>
          <w:r>
            <w:rPr>
              <w:color w:val="808080"/>
            </w:rPr>
            <w:t>单击此处输入文字。</w:t>
          </w:r>
        </w:p>
      </w:docPartBody>
    </w:docPart>
    <w:docPart>
      <w:docPartPr>
        <w:name w:val="{852050bb-88e5-4e8b-a308-d04ad5f071fa}"/>
        <w:style w:val=""/>
        <w:category>
          <w:name w:val="常规"/>
          <w:gallery w:val="placeholder"/>
        </w:category>
        <w:types>
          <w:type w:val="bbPlcHdr"/>
        </w:types>
        <w:behaviors>
          <w:behavior w:val="content"/>
        </w:behaviors>
        <w:description w:val=""/>
        <w:guid w:val="{852050bb-88e5-4e8b-a308-d04ad5f071fa}"/>
      </w:docPartPr>
      <w:docPartBody>
        <w:p>
          <w:r>
            <w:rPr>
              <w:color w:val="808080"/>
            </w:rPr>
            <w:t>单击此处输入文字。</w:t>
          </w:r>
        </w:p>
      </w:docPartBody>
    </w:docPart>
    <w:docPart>
      <w:docPartPr>
        <w:name w:val="{c8f164af-dd25-4ad6-9bc1-1e0ae8ab2b63}"/>
        <w:style w:val=""/>
        <w:category>
          <w:name w:val="常规"/>
          <w:gallery w:val="placeholder"/>
        </w:category>
        <w:types>
          <w:type w:val="bbPlcHdr"/>
        </w:types>
        <w:behaviors>
          <w:behavior w:val="content"/>
        </w:behaviors>
        <w:description w:val=""/>
        <w:guid w:val="{c8f164af-dd25-4ad6-9bc1-1e0ae8ab2b63}"/>
      </w:docPartPr>
      <w:docPartBody>
        <w:p>
          <w:r>
            <w:rPr>
              <w:color w:val="808080"/>
            </w:rPr>
            <w:t>单击此处输入文字。</w:t>
          </w:r>
        </w:p>
      </w:docPartBody>
    </w:docPart>
    <w:docPart>
      <w:docPartPr>
        <w:name w:val="{40416fef-94ff-4516-ab29-fb1c08fd1c7f}"/>
        <w:style w:val=""/>
        <w:category>
          <w:name w:val="常规"/>
          <w:gallery w:val="placeholder"/>
        </w:category>
        <w:types>
          <w:type w:val="bbPlcHdr"/>
        </w:types>
        <w:behaviors>
          <w:behavior w:val="content"/>
        </w:behaviors>
        <w:description w:val=""/>
        <w:guid w:val="{40416fef-94ff-4516-ab29-fb1c08fd1c7f}"/>
      </w:docPartPr>
      <w:docPartBody>
        <w:p>
          <w:r>
            <w:rPr>
              <w:color w:val="808080"/>
            </w:rPr>
            <w:t>单击此处输入文字。</w:t>
          </w:r>
        </w:p>
      </w:docPartBody>
    </w:docPart>
    <w:docPart>
      <w:docPartPr>
        <w:name w:val="{521ecb4f-e21c-41f1-93d6-3e4abd78fb55}"/>
        <w:style w:val=""/>
        <w:category>
          <w:name w:val="常规"/>
          <w:gallery w:val="placeholder"/>
        </w:category>
        <w:types>
          <w:type w:val="bbPlcHdr"/>
        </w:types>
        <w:behaviors>
          <w:behavior w:val="content"/>
        </w:behaviors>
        <w:description w:val=""/>
        <w:guid w:val="{521ecb4f-e21c-41f1-93d6-3e4abd78fb55}"/>
      </w:docPartPr>
      <w:docPartBody>
        <w:p>
          <w:r>
            <w:rPr>
              <w:color w:val="808080"/>
            </w:rPr>
            <w:t>单击此处输入文字。</w:t>
          </w:r>
        </w:p>
      </w:docPartBody>
    </w:docPart>
    <w:docPart>
      <w:docPartPr>
        <w:name w:val="{48ac9129-ac7a-47ec-8756-5a1d10e004b0}"/>
        <w:style w:val=""/>
        <w:category>
          <w:name w:val="常规"/>
          <w:gallery w:val="placeholder"/>
        </w:category>
        <w:types>
          <w:type w:val="bbPlcHdr"/>
        </w:types>
        <w:behaviors>
          <w:behavior w:val="content"/>
        </w:behaviors>
        <w:description w:val=""/>
        <w:guid w:val="{48ac9129-ac7a-47ec-8756-5a1d10e004b0}"/>
      </w:docPartPr>
      <w:docPartBody>
        <w:p>
          <w:r>
            <w:rPr>
              <w:color w:val="808080"/>
            </w:rPr>
            <w:t>单击此处输入文字。</w:t>
          </w:r>
        </w:p>
      </w:docPartBody>
    </w:docPart>
    <w:docPart>
      <w:docPartPr>
        <w:name w:val="{bb6bf3fb-080c-4e58-b0e8-65477224c952}"/>
        <w:style w:val=""/>
        <w:category>
          <w:name w:val="常规"/>
          <w:gallery w:val="placeholder"/>
        </w:category>
        <w:types>
          <w:type w:val="bbPlcHdr"/>
        </w:types>
        <w:behaviors>
          <w:behavior w:val="content"/>
        </w:behaviors>
        <w:description w:val=""/>
        <w:guid w:val="{bb6bf3fb-080c-4e58-b0e8-65477224c952}"/>
      </w:docPartPr>
      <w:docPartBody>
        <w:p>
          <w:r>
            <w:rPr>
              <w:color w:val="808080"/>
            </w:rPr>
            <w:t>单击此处输入文字。</w:t>
          </w:r>
        </w:p>
      </w:docPartBody>
    </w:docPart>
    <w:docPart>
      <w:docPartPr>
        <w:name w:val="{2ee77b39-0dad-4143-b89d-5277dba19b26}"/>
        <w:style w:val=""/>
        <w:category>
          <w:name w:val="常规"/>
          <w:gallery w:val="placeholder"/>
        </w:category>
        <w:types>
          <w:type w:val="bbPlcHdr"/>
        </w:types>
        <w:behaviors>
          <w:behavior w:val="content"/>
        </w:behaviors>
        <w:description w:val=""/>
        <w:guid w:val="{2ee77b39-0dad-4143-b89d-5277dba19b26}"/>
      </w:docPartPr>
      <w:docPartBody>
        <w:p>
          <w:r>
            <w:rPr>
              <w:color w:val="808080"/>
            </w:rPr>
            <w:t>单击此处输入文字。</w:t>
          </w:r>
        </w:p>
      </w:docPartBody>
    </w:docPart>
    <w:docPart>
      <w:docPartPr>
        <w:name w:val="{88850291-aca3-467c-9ea4-68280df76270}"/>
        <w:style w:val=""/>
        <w:category>
          <w:name w:val="常规"/>
          <w:gallery w:val="placeholder"/>
        </w:category>
        <w:types>
          <w:type w:val="bbPlcHdr"/>
        </w:types>
        <w:behaviors>
          <w:behavior w:val="content"/>
        </w:behaviors>
        <w:description w:val=""/>
        <w:guid w:val="{88850291-aca3-467c-9ea4-68280df76270}"/>
      </w:docPartPr>
      <w:docPartBody>
        <w:p>
          <w:r>
            <w:rPr>
              <w:color w:val="808080"/>
            </w:rPr>
            <w:t>单击此处输入文字。</w:t>
          </w:r>
        </w:p>
      </w:docPartBody>
    </w:docPart>
    <w:docPart>
      <w:docPartPr>
        <w:name w:val="{9e444420-e92b-44df-90be-10bba4b060bb}"/>
        <w:style w:val=""/>
        <w:category>
          <w:name w:val="常规"/>
          <w:gallery w:val="placeholder"/>
        </w:category>
        <w:types>
          <w:type w:val="bbPlcHdr"/>
        </w:types>
        <w:behaviors>
          <w:behavior w:val="content"/>
        </w:behaviors>
        <w:description w:val=""/>
        <w:guid w:val="{9e444420-e92b-44df-90be-10bba4b060bb}"/>
      </w:docPartPr>
      <w:docPartBody>
        <w:p>
          <w:r>
            <w:rPr>
              <w:color w:val="808080"/>
            </w:rPr>
            <w:t>单击此处输入文字。</w:t>
          </w:r>
        </w:p>
      </w:docPartBody>
    </w:docPart>
    <w:docPart>
      <w:docPartPr>
        <w:name w:val="{1a3310d1-fd39-4b9b-8cef-4d2796c9f116}"/>
        <w:style w:val=""/>
        <w:category>
          <w:name w:val="常规"/>
          <w:gallery w:val="placeholder"/>
        </w:category>
        <w:types>
          <w:type w:val="bbPlcHdr"/>
        </w:types>
        <w:behaviors>
          <w:behavior w:val="content"/>
        </w:behaviors>
        <w:description w:val=""/>
        <w:guid w:val="{1a3310d1-fd39-4b9b-8cef-4d2796c9f116}"/>
      </w:docPartPr>
      <w:docPartBody>
        <w:p>
          <w:r>
            <w:rPr>
              <w:color w:val="808080"/>
            </w:rPr>
            <w:t>单击此处输入文字。</w:t>
          </w:r>
        </w:p>
      </w:docPartBody>
    </w:docPart>
    <w:docPart>
      <w:docPartPr>
        <w:name w:val="{5324a07f-1d99-48db-ac90-e019e3ba9ac8}"/>
        <w:style w:val=""/>
        <w:category>
          <w:name w:val="常规"/>
          <w:gallery w:val="placeholder"/>
        </w:category>
        <w:types>
          <w:type w:val="bbPlcHdr"/>
        </w:types>
        <w:behaviors>
          <w:behavior w:val="content"/>
        </w:behaviors>
        <w:description w:val=""/>
        <w:guid w:val="{5324a07f-1d99-48db-ac90-e019e3ba9ac8}"/>
      </w:docPartPr>
      <w:docPartBody>
        <w:p>
          <w:r>
            <w:rPr>
              <w:color w:val="808080"/>
            </w:rPr>
            <w:t>单击此处输入文字。</w:t>
          </w:r>
        </w:p>
      </w:docPartBody>
    </w:docPart>
    <w:docPart>
      <w:docPartPr>
        <w:name w:val="{f0f2f400-3f38-4ac9-a67c-939851b58832}"/>
        <w:style w:val=""/>
        <w:category>
          <w:name w:val="常规"/>
          <w:gallery w:val="placeholder"/>
        </w:category>
        <w:types>
          <w:type w:val="bbPlcHdr"/>
        </w:types>
        <w:behaviors>
          <w:behavior w:val="content"/>
        </w:behaviors>
        <w:description w:val=""/>
        <w:guid w:val="{f0f2f400-3f38-4ac9-a67c-939851b58832}"/>
      </w:docPartPr>
      <w:docPartBody>
        <w:p>
          <w:r>
            <w:rPr>
              <w:color w:val="808080"/>
            </w:rPr>
            <w:t>单击此处输入文字。</w:t>
          </w:r>
        </w:p>
      </w:docPartBody>
    </w:docPart>
    <w:docPart>
      <w:docPartPr>
        <w:name w:val="{65119405-c9d8-47c6-80e0-a9ef3942e0f5}"/>
        <w:style w:val=""/>
        <w:category>
          <w:name w:val="常规"/>
          <w:gallery w:val="placeholder"/>
        </w:category>
        <w:types>
          <w:type w:val="bbPlcHdr"/>
        </w:types>
        <w:behaviors>
          <w:behavior w:val="content"/>
        </w:behaviors>
        <w:description w:val=""/>
        <w:guid w:val="{65119405-c9d8-47c6-80e0-a9ef3942e0f5}"/>
      </w:docPartPr>
      <w:docPartBody>
        <w:p>
          <w:r>
            <w:rPr>
              <w:color w:val="808080"/>
            </w:rPr>
            <w:t>单击此处输入文字。</w:t>
          </w:r>
        </w:p>
      </w:docPartBody>
    </w:docPart>
    <w:docPart>
      <w:docPartPr>
        <w:name w:val="{de5b37fd-bb30-41b4-90c4-c4d87648bc47}"/>
        <w:style w:val=""/>
        <w:category>
          <w:name w:val="常规"/>
          <w:gallery w:val="placeholder"/>
        </w:category>
        <w:types>
          <w:type w:val="bbPlcHdr"/>
        </w:types>
        <w:behaviors>
          <w:behavior w:val="content"/>
        </w:behaviors>
        <w:description w:val=""/>
        <w:guid w:val="{de5b37fd-bb30-41b4-90c4-c4d87648bc47}"/>
      </w:docPartPr>
      <w:docPartBody>
        <w:p>
          <w:r>
            <w:rPr>
              <w:color w:val="808080"/>
            </w:rPr>
            <w:t>单击此处输入文字。</w:t>
          </w:r>
        </w:p>
      </w:docPartBody>
    </w:docPart>
    <w:docPart>
      <w:docPartPr>
        <w:name w:val="{9cd82987-ec31-447e-8dbc-ee25eb974d2a}"/>
        <w:style w:val=""/>
        <w:category>
          <w:name w:val="常规"/>
          <w:gallery w:val="placeholder"/>
        </w:category>
        <w:types>
          <w:type w:val="bbPlcHdr"/>
        </w:types>
        <w:behaviors>
          <w:behavior w:val="content"/>
        </w:behaviors>
        <w:description w:val=""/>
        <w:guid w:val="{9cd82987-ec31-447e-8dbc-ee25eb974d2a}"/>
      </w:docPartPr>
      <w:docPartBody>
        <w:p>
          <w:r>
            <w:rPr>
              <w:color w:val="808080"/>
            </w:rPr>
            <w:t>单击此处输入文字。</w:t>
          </w:r>
        </w:p>
      </w:docPartBody>
    </w:docPart>
    <w:docPart>
      <w:docPartPr>
        <w:name w:val="{34a7f6bd-1611-4df7-ab0e-f43b11a18f0f}"/>
        <w:style w:val=""/>
        <w:category>
          <w:name w:val="常规"/>
          <w:gallery w:val="placeholder"/>
        </w:category>
        <w:types>
          <w:type w:val="bbPlcHdr"/>
        </w:types>
        <w:behaviors>
          <w:behavior w:val="content"/>
        </w:behaviors>
        <w:description w:val=""/>
        <w:guid w:val="{34a7f6bd-1611-4df7-ab0e-f43b11a18f0f}"/>
      </w:docPartPr>
      <w:docPartBody>
        <w:p>
          <w:r>
            <w:rPr>
              <w:color w:val="808080"/>
            </w:rPr>
            <w:t>单击此处输入文字。</w:t>
          </w:r>
        </w:p>
      </w:docPartBody>
    </w:docPart>
    <w:docPart>
      <w:docPartPr>
        <w:name w:val="{ac516b08-619b-4039-a3a7-0c5d13d64d0f}"/>
        <w:style w:val=""/>
        <w:category>
          <w:name w:val="常规"/>
          <w:gallery w:val="placeholder"/>
        </w:category>
        <w:types>
          <w:type w:val="bbPlcHdr"/>
        </w:types>
        <w:behaviors>
          <w:behavior w:val="content"/>
        </w:behaviors>
        <w:description w:val=""/>
        <w:guid w:val="{ac516b08-619b-4039-a3a7-0c5d13d64d0f}"/>
      </w:docPartPr>
      <w:docPartBody>
        <w:p>
          <w:r>
            <w:rPr>
              <w:color w:val="808080"/>
            </w:rPr>
            <w:t>单击此处输入文字。</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GKDB+CESI_FS_GB18030">
    <w:altName w:val="文泉驿正黑"/>
    <w:panose1 w:val="02000500000000000000"/>
    <w:charset w:val="86"/>
    <w:family w:val="auto"/>
    <w:pitch w:val="default"/>
    <w:sig w:usb0="00000000" w:usb1="00000000" w:usb2="00000000" w:usb3="00000000" w:csb0="00000000" w:csb1="00000000"/>
  </w:font>
  <w:font w:name="文泉驿正黑">
    <w:panose1 w:val="02000603000000000000"/>
    <w:charset w:val="86"/>
    <w:family w:val="auto"/>
    <w:pitch w:val="default"/>
    <w:sig w:usb0="900002BF" w:usb1="2BDF7DFB" w:usb2="00000036" w:usb3="00000000" w:csb0="603E000D" w:csb1="D2D7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compat>
    <w:useFELayout/>
    <w:splitPgBreakAndParaMark/>
    <w:compatSetting w:name="compatibilityMode" w:uri="http://schemas.microsoft.com/office/word" w:val="14"/>
  </w:compat>
  <w:rsids>
    <w:rsidRoot w:val="0000000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style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49"/>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otalTime>2</TotalTime>
  <ScaleCrop>false</ScaleCrop>
  <LinksUpToDate>false</LinksUpToDate>
  <Application>WPS Office_11.8.2.10624_F1E327BC-269C-435d-A152-05C5408002CA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2026-01-09T08:59:00Z</dcterms:created>
  <dc:creator>PC</dc:creator>
  <cp:lastModifiedBy>user</cp:lastModifiedBy>
  <dcterms:modified xsi:type="dcterms:W3CDTF">2026-06-23T10:44:35Z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2026-05-15T11:23:47Z</vt:filetime>
  </property>
  <property fmtid="{D5CDD505-2E9C-101B-9397-08002B2CF9AE}" pid="4" name="KSOProductBuildVer">
    <vt:lpwstr>2052-11.8.2.10624</vt:lpwstr>
  </property>
</Properties>
</file>