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1F80C">
      <w:pPr>
        <w:widowControl/>
        <w:shd w:val="clear" w:color="auto" w:fill="FFFFFF"/>
        <w:spacing w:line="52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eastAsia="zh-CN"/>
        </w:rPr>
        <w:t>财政局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  <w:t>部门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val="en-US" w:eastAsia="zh-CN"/>
        </w:rPr>
        <w:t>2024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  <w:t>年度行政执法统计年报</w:t>
      </w:r>
    </w:p>
    <w:p w14:paraId="602BB55C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 xml:space="preserve"> </w:t>
      </w:r>
    </w:p>
    <w:p w14:paraId="740AA13C">
      <w:pPr>
        <w:widowControl/>
        <w:shd w:val="clear" w:color="auto" w:fill="FFFFFF"/>
        <w:spacing w:line="525" w:lineRule="atLeast"/>
        <w:jc w:val="center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目   录</w:t>
      </w:r>
    </w:p>
    <w:p w14:paraId="6ECDCD15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26814310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 xml:space="preserve">第一部分 </w:t>
      </w:r>
      <w:r>
        <w:rPr>
          <w:rFonts w:hint="eastAsia" w:ascii="仿宋" w:hAnsi="仿宋"/>
          <w:color w:val="333333"/>
          <w:kern w:val="0"/>
          <w:lang w:eastAsia="zh-CN"/>
        </w:rPr>
        <w:t>财政局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年度行政执法数据表</w:t>
      </w:r>
    </w:p>
    <w:p w14:paraId="510A79AC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一、行政处罚实施情况统计表</w:t>
      </w:r>
    </w:p>
    <w:p w14:paraId="1C18D2DA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二、行政许可实施情况统计表</w:t>
      </w:r>
    </w:p>
    <w:p w14:paraId="68B67BA7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三、行政强制实施情况统计表</w:t>
      </w:r>
    </w:p>
    <w:p w14:paraId="06EE1789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四、其他行政执法行为实施情况统计表</w:t>
      </w:r>
    </w:p>
    <w:p w14:paraId="7EE1524D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 xml:space="preserve">第二部分  </w:t>
      </w:r>
      <w:r>
        <w:rPr>
          <w:rFonts w:hint="eastAsia" w:ascii="仿宋" w:hAnsi="仿宋"/>
          <w:color w:val="333333"/>
          <w:kern w:val="0"/>
          <w:lang w:eastAsia="zh-CN"/>
        </w:rPr>
        <w:t>财政局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年度行政执法总体情况</w:t>
      </w:r>
    </w:p>
    <w:p w14:paraId="440FBAE2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6B830AC2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2803B1BE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22968A60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3FBB6833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2A6FF10F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4F9C68EC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</w:pPr>
    </w:p>
    <w:p w14:paraId="4A35C63D">
      <w:pPr>
        <w:widowControl/>
        <w:shd w:val="clear" w:color="auto" w:fill="FFFFFF"/>
        <w:spacing w:line="52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</w:p>
    <w:p w14:paraId="43101323">
      <w:pPr>
        <w:widowControl/>
        <w:shd w:val="clear" w:color="auto" w:fill="FFFFFF"/>
        <w:spacing w:line="52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</w:p>
    <w:p w14:paraId="44C3B277">
      <w:pP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br w:type="page"/>
      </w:r>
    </w:p>
    <w:p w14:paraId="088F43A3">
      <w:pPr>
        <w:widowControl/>
        <w:shd w:val="clear" w:color="auto" w:fill="FFFFFF"/>
        <w:spacing w:line="52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>第一部分</w:t>
      </w:r>
      <w:r>
        <w:rPr>
          <w:rFonts w:hint="eastAsia" w:ascii="微软雅黑" w:hAnsi="微软雅黑" w:eastAsia="微软雅黑" w:cs="宋体"/>
          <w:color w:val="333333"/>
          <w:kern w:val="0"/>
          <w:sz w:val="44"/>
          <w:szCs w:val="44"/>
        </w:rPr>
        <w:t xml:space="preserve"> 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eastAsia="zh-CN"/>
        </w:rPr>
        <w:t>财政局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val="en-US" w:eastAsia="zh-CN"/>
        </w:rPr>
        <w:t>2024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  <w:t>年度行政执法数据表</w:t>
      </w:r>
    </w:p>
    <w:p w14:paraId="06DF4749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16E96D86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仿宋_GB2312" w:hAnsi="仿宋_GB2312" w:cs="宋体"/>
          <w:color w:val="333333"/>
          <w:kern w:val="0"/>
          <w:sz w:val="21"/>
          <w:szCs w:val="21"/>
        </w:rPr>
        <w:t>表一</w:t>
      </w:r>
    </w:p>
    <w:p w14:paraId="28FF6BA0">
      <w:pPr>
        <w:widowControl/>
        <w:shd w:val="clear" w:color="auto" w:fill="FFFFFF"/>
        <w:spacing w:line="52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eastAsia="zh-CN"/>
        </w:rPr>
        <w:t>财政局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val="en-US" w:eastAsia="zh-CN"/>
        </w:rPr>
        <w:t>2024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年度行政处罚实施情况统计表</w:t>
      </w:r>
    </w:p>
    <w:p w14:paraId="289F4A6C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  <w:sz w:val="24"/>
          <w:szCs w:val="24"/>
        </w:rPr>
        <w:t xml:space="preserve"> </w:t>
      </w:r>
    </w:p>
    <w:tbl>
      <w:tblPr>
        <w:tblStyle w:val="6"/>
        <w:tblW w:w="8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069"/>
        <w:gridCol w:w="1523"/>
        <w:gridCol w:w="1536"/>
        <w:gridCol w:w="826"/>
        <w:gridCol w:w="826"/>
        <w:gridCol w:w="1056"/>
        <w:gridCol w:w="847"/>
      </w:tblGrid>
      <w:tr w14:paraId="6B998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D20D0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行政处罚实施数量（宗）</w:t>
            </w:r>
          </w:p>
        </w:tc>
      </w:tr>
      <w:tr w14:paraId="18187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8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2CBF1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警告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  <w:lang w:eastAsia="zh-CN"/>
              </w:rPr>
              <w:t>、通报批评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4B35F10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罚款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  <w:lang w:eastAsia="zh-CN"/>
              </w:rPr>
              <w:t>、没收违法所得、没收非法财物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41847A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sz w:val="28"/>
                <w:szCs w:val="28"/>
                <w:lang w:eastAsia="zh-CN"/>
              </w:rPr>
              <w:t>暂扣许可证件、降低资质等级、吊销许可证件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492F842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  <w:lang w:eastAsia="zh-CN"/>
              </w:rPr>
              <w:t>限制开展生产经营活动、责令停产停业、责令关闭、限制从业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9A4CBF8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  <w:t>行政拘留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A77CC89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其他行政处罚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2A4AB8A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合计（宗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7D2E0BA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罚没金额（万元）</w:t>
            </w:r>
          </w:p>
        </w:tc>
      </w:tr>
      <w:tr w14:paraId="014CC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B056F">
            <w:pPr>
              <w:widowControl/>
              <w:spacing w:line="52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3DB75EA">
            <w:pPr>
              <w:widowControl/>
              <w:spacing w:line="52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87E03A9">
            <w:pPr>
              <w:widowControl/>
              <w:spacing w:line="52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4618310">
            <w:pPr>
              <w:widowControl/>
              <w:spacing w:line="52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85174FB">
            <w:pPr>
              <w:widowControl/>
              <w:spacing w:line="52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C313DA1">
            <w:pPr>
              <w:widowControl/>
              <w:spacing w:line="52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8156BDF">
            <w:pPr>
              <w:widowControl/>
              <w:spacing w:line="52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5A26ACC">
            <w:pPr>
              <w:widowControl/>
              <w:spacing w:line="52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 w14:paraId="3A12C725">
      <w:pPr>
        <w:widowControl/>
        <w:shd w:val="clear" w:color="auto" w:fill="FFFFFF"/>
        <w:spacing w:line="525" w:lineRule="atLeast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说明：</w:t>
      </w:r>
    </w:p>
    <w:p w14:paraId="3EB3714E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1.行政处罚实施数量的统计范围为统计年度1月1日至12月31日期间作出行政处罚决定的数量。</w:t>
      </w:r>
    </w:p>
    <w:p w14:paraId="717C89BD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2.单处一个类别行政处罚的，计入相应的行政处罚类别；并处两种以上行政处罚的，算一宗行政处罚，计入最重的行政处罚类别。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序：（1）警告</w:t>
      </w:r>
      <w:r>
        <w:rPr>
          <w:rFonts w:hint="eastAsia" w:ascii="仿宋" w:hAnsi="仿宋"/>
          <w:color w:val="333333"/>
          <w:kern w:val="0"/>
          <w:lang w:eastAsia="zh-CN"/>
        </w:rPr>
        <w:t>、通报批评；</w:t>
      </w:r>
      <w:r>
        <w:rPr>
          <w:rFonts w:hint="eastAsia" w:ascii="仿宋" w:hAnsi="仿宋"/>
          <w:color w:val="333333"/>
          <w:kern w:val="0"/>
        </w:rPr>
        <w:t>（2）罚款</w:t>
      </w:r>
      <w:r>
        <w:rPr>
          <w:rFonts w:hint="eastAsia" w:ascii="仿宋" w:hAnsi="仿宋"/>
          <w:color w:val="333333"/>
          <w:kern w:val="0"/>
          <w:lang w:eastAsia="zh-CN"/>
        </w:rPr>
        <w:t>、</w:t>
      </w:r>
      <w:r>
        <w:rPr>
          <w:rFonts w:hint="eastAsia" w:ascii="仿宋" w:hAnsi="仿宋"/>
          <w:color w:val="333333"/>
          <w:kern w:val="0"/>
        </w:rPr>
        <w:t>没收违法所得、没收非法财物</w:t>
      </w:r>
      <w:r>
        <w:rPr>
          <w:rFonts w:hint="eastAsia" w:ascii="仿宋" w:hAnsi="仿宋"/>
          <w:color w:val="333333"/>
          <w:kern w:val="0"/>
          <w:lang w:eastAsia="zh-CN"/>
        </w:rPr>
        <w:t>；</w:t>
      </w:r>
      <w:r>
        <w:rPr>
          <w:rFonts w:hint="eastAsia" w:ascii="仿宋" w:hAnsi="仿宋"/>
          <w:color w:val="333333"/>
          <w:kern w:val="0"/>
        </w:rPr>
        <w:t>（</w:t>
      </w:r>
      <w:r>
        <w:rPr>
          <w:rFonts w:hint="eastAsia" w:ascii="仿宋" w:hAnsi="仿宋"/>
          <w:color w:val="333333"/>
          <w:kern w:val="0"/>
          <w:lang w:val="en-US" w:eastAsia="zh-CN"/>
        </w:rPr>
        <w:t>3</w:t>
      </w:r>
      <w:r>
        <w:rPr>
          <w:rFonts w:hint="eastAsia" w:ascii="仿宋" w:hAnsi="仿宋"/>
          <w:color w:val="333333"/>
          <w:kern w:val="0"/>
        </w:rPr>
        <w:t>）暂扣许可证</w:t>
      </w:r>
      <w:r>
        <w:rPr>
          <w:rFonts w:hint="eastAsia" w:ascii="仿宋" w:hAnsi="仿宋"/>
          <w:color w:val="333333"/>
          <w:kern w:val="0"/>
          <w:lang w:eastAsia="zh-CN"/>
        </w:rPr>
        <w:t>件</w:t>
      </w:r>
      <w:r>
        <w:rPr>
          <w:rFonts w:hint="eastAsia" w:ascii="仿宋" w:hAnsi="仿宋"/>
          <w:color w:val="333333"/>
          <w:kern w:val="0"/>
        </w:rPr>
        <w:t>、</w:t>
      </w:r>
      <w:r>
        <w:rPr>
          <w:rFonts w:hint="eastAsia" w:ascii="仿宋" w:hAnsi="仿宋"/>
          <w:color w:val="333333"/>
          <w:kern w:val="0"/>
          <w:lang w:eastAsia="zh-CN"/>
        </w:rPr>
        <w:t>降低资质等级、吊销许可证件；</w:t>
      </w:r>
      <w:r>
        <w:rPr>
          <w:rFonts w:hint="eastAsia" w:ascii="仿宋" w:hAnsi="仿宋"/>
          <w:color w:val="333333"/>
          <w:kern w:val="0"/>
        </w:rPr>
        <w:t>（</w:t>
      </w:r>
      <w:r>
        <w:rPr>
          <w:rFonts w:hint="eastAsia" w:ascii="仿宋" w:hAnsi="仿宋"/>
          <w:color w:val="333333"/>
          <w:kern w:val="0"/>
          <w:lang w:val="en-US" w:eastAsia="zh-CN"/>
        </w:rPr>
        <w:t>4</w:t>
      </w:r>
      <w:r>
        <w:rPr>
          <w:rFonts w:hint="eastAsia" w:ascii="仿宋" w:hAnsi="仿宋"/>
          <w:color w:val="333333"/>
          <w:kern w:val="0"/>
        </w:rPr>
        <w:t>）</w:t>
      </w:r>
      <w:r>
        <w:rPr>
          <w:rStyle w:val="8"/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shd w:val="clear" w:color="auto" w:fill="FFFFFF"/>
          <w:lang w:eastAsia="zh-CN"/>
        </w:rPr>
        <w:t>限制开展生产经营活动、责令停产停业、责令关闭、限制从业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；</w:t>
      </w:r>
      <w:r>
        <w:rPr>
          <w:rFonts w:hint="eastAsia" w:ascii="仿宋" w:hAnsi="仿宋"/>
          <w:color w:val="333333"/>
          <w:kern w:val="0"/>
        </w:rPr>
        <w:t>（</w:t>
      </w:r>
      <w:r>
        <w:rPr>
          <w:rFonts w:hint="eastAsia" w:ascii="仿宋" w:hAnsi="仿宋"/>
          <w:color w:val="333333"/>
          <w:kern w:val="0"/>
          <w:lang w:val="en-US" w:eastAsia="zh-CN"/>
        </w:rPr>
        <w:t>5</w:t>
      </w:r>
      <w:r>
        <w:rPr>
          <w:rFonts w:hint="eastAsia" w:ascii="仿宋" w:hAnsi="仿宋"/>
          <w:color w:val="333333"/>
          <w:kern w:val="0"/>
        </w:rPr>
        <w:t>）行政拘留。</w:t>
      </w:r>
    </w:p>
    <w:p w14:paraId="1CAC696A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3.“没收违法所得、没收非法财物”能确定金额的，计入“罚没金额”；不能确定金额的，不计入“罚没金额”。</w:t>
      </w:r>
    </w:p>
    <w:p w14:paraId="58E1BA29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4.“罚没金额”以处罚决定书确定的金额为准。</w:t>
      </w:r>
    </w:p>
    <w:p w14:paraId="7D4DDF9A">
      <w:pPr>
        <w:widowControl/>
        <w:shd w:val="clear" w:color="auto" w:fill="FFFFFF"/>
        <w:spacing w:line="525" w:lineRule="atLeast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 xml:space="preserve"> </w:t>
      </w:r>
    </w:p>
    <w:p w14:paraId="3990869F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7C6C1192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3EB1DA3B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5D4E2560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36C3CF8F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5F4C99B8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3804D4E8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50A87FA6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7130C717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31BDDD9D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1F048A2F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68DA542D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2F42848B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53179747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5076750C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0F9BBBFF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01511ED1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17C635FE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仿宋_GB2312" w:hAnsi="仿宋_GB2312" w:cs="宋体"/>
          <w:color w:val="333333"/>
          <w:kern w:val="0"/>
          <w:sz w:val="21"/>
          <w:szCs w:val="21"/>
        </w:rPr>
        <w:t>表二</w:t>
      </w:r>
    </w:p>
    <w:p w14:paraId="190059DE">
      <w:pPr>
        <w:widowControl/>
        <w:shd w:val="clear" w:color="auto" w:fill="FFFFFF"/>
        <w:spacing w:line="52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eastAsia="zh-CN"/>
        </w:rPr>
        <w:t>财政局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val="en-US" w:eastAsia="zh-CN"/>
        </w:rPr>
        <w:t>2024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年度行政许可实施情况统计表</w:t>
      </w:r>
    </w:p>
    <w:p w14:paraId="0A46F2A9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2D7ED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815D3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行政许可实施数量（宗）</w:t>
            </w:r>
          </w:p>
        </w:tc>
      </w:tr>
      <w:tr w14:paraId="43077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0D3F4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申请数量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5B997A6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受理数量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AB0EEF3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许可数量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F0712AF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不予许可数量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F79352B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撤销许可数量</w:t>
            </w:r>
          </w:p>
        </w:tc>
      </w:tr>
      <w:tr w14:paraId="0F972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F9EFB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B3BCEA5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D6C461B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564983C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965B8BD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</w:tr>
    </w:tbl>
    <w:p w14:paraId="0B29C96F">
      <w:pPr>
        <w:widowControl/>
        <w:shd w:val="clear" w:color="auto" w:fill="FFFFFF"/>
        <w:spacing w:line="525" w:lineRule="atLeast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说明：</w:t>
      </w:r>
    </w:p>
    <w:p w14:paraId="78C9130E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1.“申请数量”的统计范围为统计年度1月1日至12月31日期间许可机关收到当事人许可申请的数量。</w:t>
      </w:r>
    </w:p>
    <w:p w14:paraId="5A4C4700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_GB2312" w:hAnsi="微软雅黑" w:cs="宋体"/>
          <w:color w:val="333333"/>
          <w:kern w:val="0"/>
          <w:sz w:val="21"/>
          <w:szCs w:val="21"/>
        </w:rPr>
      </w:pPr>
      <w:r>
        <w:rPr>
          <w:rFonts w:hint="eastAsia" w:ascii="仿宋" w:hAnsi="仿宋"/>
          <w:color w:val="333333"/>
          <w:kern w:val="0"/>
        </w:rPr>
        <w:t>2.“受理数量”、“许可数量”、“不予许可数量”、“撤销许可数量”的统计范围为统计年度1月1日至12月31日期间许可机关作出受理决定、许可决定、不予许可决定和撤销许可决定的数量。</w:t>
      </w:r>
    </w:p>
    <w:p w14:paraId="088C2FBC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6F5DD521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312E31D7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71D0F430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120F99B3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4ECC4210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1F349967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0D0C39F8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260B8A45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47D7705B"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仿宋_GB2312" w:hAnsi="仿宋_GB2312" w:cs="宋体"/>
          <w:color w:val="333333"/>
          <w:kern w:val="0"/>
          <w:sz w:val="21"/>
          <w:szCs w:val="21"/>
        </w:rPr>
        <w:t>表三</w:t>
      </w:r>
    </w:p>
    <w:p w14:paraId="70E2C1D7">
      <w:pPr>
        <w:widowControl/>
        <w:shd w:val="clear" w:color="auto" w:fill="FFFFFF"/>
        <w:spacing w:line="52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eastAsia="zh-CN"/>
        </w:rPr>
        <w:t>财政局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val="en-US" w:eastAsia="zh-CN"/>
        </w:rPr>
        <w:t>2024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年度行政强制实施情况统计表</w:t>
      </w:r>
    </w:p>
    <w:p w14:paraId="216AEE33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10"/>
        <w:gridCol w:w="710"/>
        <w:gridCol w:w="709"/>
        <w:gridCol w:w="709"/>
        <w:gridCol w:w="709"/>
        <w:gridCol w:w="709"/>
        <w:gridCol w:w="710"/>
        <w:gridCol w:w="709"/>
        <w:gridCol w:w="709"/>
        <w:gridCol w:w="719"/>
        <w:gridCol w:w="710"/>
      </w:tblGrid>
      <w:tr w14:paraId="05A60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A013A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行政强制措施实施数量（宗）</w:t>
            </w:r>
          </w:p>
        </w:tc>
        <w:tc>
          <w:tcPr>
            <w:tcW w:w="49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A3F41AA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行政强制执行实施数量（宗）</w:t>
            </w:r>
          </w:p>
        </w:tc>
        <w:tc>
          <w:tcPr>
            <w:tcW w:w="71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0A18BFC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合计</w:t>
            </w:r>
          </w:p>
        </w:tc>
      </w:tr>
      <w:tr w14:paraId="494B5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37081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查封场所、设施或者财物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B387994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扣押财物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CD4970A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冻结存款、汇款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02D361C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其他行政强制措施</w:t>
            </w:r>
          </w:p>
        </w:tc>
        <w:tc>
          <w:tcPr>
            <w:tcW w:w="42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1E25754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行政机关强制执行</w:t>
            </w:r>
          </w:p>
        </w:tc>
        <w:tc>
          <w:tcPr>
            <w:tcW w:w="71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1965C8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申请法院强制执行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5E1A9F"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</w:tr>
      <w:tr w14:paraId="68536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2B5C4"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43B1F9"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6FD57A"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F841E8"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9CB192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加处罚款或者滞纳金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00ECBA4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划拨存款、汇款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4E4BD3A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拍卖或者依法处理查封、扣押的场所、设施或者财物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2F724BF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排除妨碍、恢复原状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1646DA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代履行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4943D89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其他强制执行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EE14E5"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44B7BC"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</w:tr>
      <w:tr w14:paraId="66745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1520E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CDC86F8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EE6E947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8BF078D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69EB946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8E7CC7E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9AD4A6E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D1301DC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43D2373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17007E7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02F55C5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CD1A628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</w:tr>
    </w:tbl>
    <w:p w14:paraId="55452464">
      <w:pPr>
        <w:widowControl/>
        <w:shd w:val="clear" w:color="auto" w:fill="FFFFFF"/>
        <w:spacing w:line="525" w:lineRule="atLeast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说明：</w:t>
      </w:r>
    </w:p>
    <w:p w14:paraId="3D6DFF24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1.“行政强制措施实施数量”的统计范围为统计年度1月1日至12月31日期间作出“查封场所、设施或者财物”、“扣押财务”、“冻结存款、汇款”或者“其他行政强制措施”决定的数量。</w:t>
      </w:r>
    </w:p>
    <w:p w14:paraId="53CDAA24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2.“行政强制执行实施数量” 的统计范围为统计年度1月1日至12月31日期间“加处罚款或者滞纳金”、“划拨存款、汇款”、“拍卖或者依法处理查封、扣押的场所、设施或者财物”、“排除妨碍、恢复原状”、“代履行”和“其他强制执行”等执行完毕或者终结执行的数量。</w:t>
      </w:r>
    </w:p>
    <w:p w14:paraId="4BA91113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3.“申请法院强制执行”数量的统计范围为统计年度1月1日至12月31日期间向法院申请强制执行的数量，时间以申请日期为准。</w:t>
      </w:r>
    </w:p>
    <w:p w14:paraId="1477E52C">
      <w:pPr>
        <w:widowControl/>
        <w:shd w:val="clear" w:color="auto" w:fill="FFFFFF"/>
        <w:spacing w:line="525" w:lineRule="atLeast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 xml:space="preserve"> </w:t>
      </w:r>
    </w:p>
    <w:p w14:paraId="0AED0A50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2F54117A">
      <w:pPr>
        <w:widowControl/>
        <w:shd w:val="clear" w:color="auto" w:fill="FFFFFF"/>
        <w:spacing w:line="525" w:lineRule="atLeast"/>
        <w:jc w:val="left"/>
        <w:rPr>
          <w:rFonts w:hint="eastAsia"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5333E7DE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48279223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15062809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3B824EA9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00D42A91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16802E10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00F501E0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001FBCD5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0D943013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0637759C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0D202782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1E04F884">
      <w:pPr>
        <w:rPr>
          <w:rFonts w:ascii="仿宋_GB2312" w:hAnsi="仿宋_GB2312" w:cs="宋体"/>
          <w:color w:val="333333"/>
          <w:kern w:val="0"/>
          <w:sz w:val="21"/>
          <w:szCs w:val="21"/>
        </w:rPr>
      </w:pPr>
      <w:r>
        <w:rPr>
          <w:rFonts w:ascii="仿宋_GB2312" w:hAnsi="仿宋_GB2312" w:cs="宋体"/>
          <w:color w:val="333333"/>
          <w:kern w:val="0"/>
          <w:sz w:val="21"/>
          <w:szCs w:val="21"/>
        </w:rPr>
        <w:br w:type="page"/>
      </w:r>
    </w:p>
    <w:p w14:paraId="1CE10A78"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仿宋_GB2312" w:hAnsi="仿宋_GB2312" w:cs="宋体"/>
          <w:color w:val="333333"/>
          <w:kern w:val="0"/>
          <w:sz w:val="21"/>
          <w:szCs w:val="21"/>
        </w:rPr>
        <w:t>表四</w:t>
      </w:r>
    </w:p>
    <w:p w14:paraId="6791B165">
      <w:pPr>
        <w:widowControl/>
        <w:shd w:val="clear" w:color="auto" w:fill="FFFFFF"/>
        <w:spacing w:line="52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eastAsia="zh-CN"/>
        </w:rPr>
        <w:t>财政局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val="en-US" w:eastAsia="zh-CN"/>
        </w:rPr>
        <w:t>2024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年度其他行政执法行为实施情况统计表</w:t>
      </w:r>
    </w:p>
    <w:p w14:paraId="752C52ED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773"/>
        <w:gridCol w:w="774"/>
        <w:gridCol w:w="777"/>
        <w:gridCol w:w="775"/>
        <w:gridCol w:w="775"/>
        <w:gridCol w:w="775"/>
        <w:gridCol w:w="775"/>
        <w:gridCol w:w="775"/>
        <w:gridCol w:w="775"/>
        <w:gridCol w:w="775"/>
      </w:tblGrid>
      <w:tr w14:paraId="1F08A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649B3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行政征收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2E78488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行政检查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C074494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行政裁决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14D688E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行政给付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BE001B7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行政确认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0FAF017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行政奖励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86B1E0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其他行政执法行为</w:t>
            </w:r>
          </w:p>
        </w:tc>
      </w:tr>
      <w:tr w14:paraId="4B81F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CB9D0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C785CE1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征收总金额（万元）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6F7219E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9D2E79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9715F2">
            <w:pPr>
              <w:pStyle w:val="4"/>
              <w:shd w:val="clear" w:color="auto" w:fill="FFFFFF"/>
              <w:spacing w:before="0" w:beforeAutospacing="0" w:after="0" w:afterAutospacing="0" w:line="525" w:lineRule="atLeast"/>
              <w:jc w:val="center"/>
              <w:rPr>
                <w:rFonts w:ascii="仿宋" w:hAnsi="仿宋" w:eastAsia="仿宋" w:cs="Times New Roman"/>
                <w:color w:val="333333"/>
              </w:rPr>
            </w:pPr>
            <w:r>
              <w:rPr>
                <w:rStyle w:val="8"/>
                <w:rFonts w:hint="eastAsia" w:ascii="仿宋" w:hAnsi="仿宋" w:eastAsia="仿宋"/>
                <w:b w:val="0"/>
                <w:bCs w:val="0"/>
                <w:color w:val="333333"/>
              </w:rPr>
              <w:t>涉及金额</w:t>
            </w:r>
          </w:p>
          <w:p w14:paraId="39F73741">
            <w:pPr>
              <w:pStyle w:val="4"/>
              <w:shd w:val="clear" w:color="auto" w:fill="FFFFFF"/>
              <w:spacing w:before="0" w:beforeAutospacing="0" w:after="0" w:afterAutospacing="0" w:line="525" w:lineRule="atLeast"/>
              <w:jc w:val="center"/>
              <w:rPr>
                <w:rFonts w:hint="eastAsia" w:ascii="仿宋" w:hAnsi="仿宋" w:eastAsia="仿宋" w:cs="Times New Roman"/>
                <w:color w:val="333333"/>
              </w:rPr>
            </w:pPr>
            <w:r>
              <w:rPr>
                <w:rStyle w:val="8"/>
                <w:rFonts w:hint="eastAsia" w:ascii="仿宋" w:hAnsi="仿宋" w:eastAsia="仿宋"/>
                <w:b w:val="0"/>
                <w:bCs w:val="0"/>
                <w:color w:val="333333"/>
              </w:rPr>
              <w:t>（万元）</w:t>
            </w:r>
          </w:p>
          <w:p w14:paraId="3802477C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5D5DB7F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50951A7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给付总金额（万元）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7D9B7E5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679F2B0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5721444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奖励总金额（万元）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6DD01F8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宗数</w:t>
            </w:r>
          </w:p>
        </w:tc>
      </w:tr>
      <w:tr w14:paraId="1C5E7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B4DEC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4E60FBA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EEA5C92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E003AE7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2C95855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0E0F4EE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8E6EAA4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DA0CC0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8179B56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B90931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5013B5C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</w:tr>
    </w:tbl>
    <w:p w14:paraId="4421A50A">
      <w:pPr>
        <w:widowControl/>
        <w:shd w:val="clear" w:color="auto" w:fill="FFFFFF"/>
        <w:spacing w:line="525" w:lineRule="atLeast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说明：</w:t>
      </w:r>
    </w:p>
    <w:p w14:paraId="2494BA36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1.“行政征收次数”的统计范围为统计年度1月1日至12月31日期间征收完毕的数量。</w:t>
      </w:r>
    </w:p>
    <w:p w14:paraId="2B7D4D86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2.“行政检查次数”的统计范围为统计年度1月1日至12月31日期间开展行政检查的次数。检查1个检查对象，有完整、详细的检查记录，计为检查1次。无特定检查对象的巡查、巡逻，无完整、详细检查记录，检查后作出行政处罚等其他行政执法行为的，均不计为检查次数。</w:t>
      </w:r>
    </w:p>
    <w:p w14:paraId="241BDDB5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3.“行政裁决次数”、“行政确认次数”、“行政奖励次数”的统计范围为统计年度1月1日至12月31日期间作出行政裁决、行政确认、行政奖励决定的数量。</w:t>
      </w:r>
    </w:p>
    <w:p w14:paraId="5A5BF673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4.“行政给付次数”的统计范围为统计年度1月1日至12月31日期间给付完毕的数量。</w:t>
      </w:r>
    </w:p>
    <w:p w14:paraId="564469B8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仿宋" w:hAnsi="仿宋"/>
          <w:color w:val="333333"/>
          <w:kern w:val="0"/>
        </w:rPr>
        <w:t>5.“其他行政执法行为”的统计范围为统计年度1月1日至12月31日期间完成的宗数。</w:t>
      </w:r>
    </w:p>
    <w:p w14:paraId="2D08208A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2F2D804A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76218D76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</w:pPr>
    </w:p>
    <w:p w14:paraId="40DA048B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6DAA03F0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49119598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5C629E8B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1DBE4382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6A7A3F38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70AED747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14C908F7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36268E90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4CF5A383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58732AEC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246E3BE4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2E531E24">
      <w:pP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br w:type="page"/>
      </w:r>
    </w:p>
    <w:p w14:paraId="1EB2DF67">
      <w:pPr>
        <w:widowControl/>
        <w:shd w:val="clear" w:color="auto" w:fill="FFFFFF"/>
        <w:spacing w:line="55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>第二部分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eastAsia="zh-CN"/>
        </w:rPr>
        <w:t>财政局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val="en-US" w:eastAsia="zh-CN"/>
        </w:rPr>
        <w:t>2024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  <w:t>年度行政执法</w:t>
      </w:r>
    </w:p>
    <w:p w14:paraId="7044F183">
      <w:pPr>
        <w:widowControl/>
        <w:shd w:val="clear" w:color="auto" w:fill="FFFFFF"/>
        <w:spacing w:line="55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>情况说明</w:t>
      </w:r>
    </w:p>
    <w:p w14:paraId="38F86512">
      <w:pPr>
        <w:widowControl/>
        <w:shd w:val="clear" w:color="auto" w:fill="FFFFFF"/>
        <w:spacing w:line="55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11D1AB0C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一、行政处罚实施情况说明</w:t>
      </w:r>
    </w:p>
    <w:p w14:paraId="69AE3C79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  <w:lang w:eastAsia="zh-CN"/>
        </w:rPr>
        <w:t>财政局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年度行政处罚总数为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宗，罚没收入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元。</w:t>
      </w:r>
    </w:p>
    <w:p w14:paraId="33E0866B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  <w:lang w:eastAsia="zh-CN"/>
        </w:rPr>
        <w:t>财政局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年度行政处罚被申请行政复议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宗，占行政处罚总数的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%；行政复议决定撤销、变更或者确认违法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宗，占被申请行政复议宗数的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，占行政处罚总数的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宗，占行政复议后又被提起行政诉讼宗数的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%，占行政处罚总数的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368D39A7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年度行政处罚直接被提起行政诉讼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宗，占行政处罚总数的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%；判决撤销、部分撤销、变更、确认违法或者确认无效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宗，占直接被提起行政诉讼宗数的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%，占行政处罚总数的XX%。</w:t>
      </w:r>
    </w:p>
    <w:p w14:paraId="3317CD6E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二、行政许可实施情况说明</w:t>
      </w:r>
    </w:p>
    <w:p w14:paraId="02BAF9B2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年度行政许可申请总数为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宗，予以许可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宗。</w:t>
      </w:r>
    </w:p>
    <w:p w14:paraId="25CE61A0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年度行政许可（含不予受理、予以许可和不予许可）被申请行政复议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宗，占行政许可申请总数的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%；行政复议决定履行法定职责、撤销、变更或者确认违法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宗，占被申请行政复议宗数的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%，占行政许可申请总数的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宗，判决履行法定职责、撤销、部分撤销、变更、确认违法或者确认无效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宗，占行政复议后又被提起行政诉讼宗数的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%，占行政许可申请总数的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4D5C0374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年度行政许可（含不予受理、予以许可和不予许可）直接被提起行政诉讼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宗，占行政许可申请总数的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%；判决履行法定职责、撤销、部分撤销、变更、确认违法或者确认无效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宗，占直接被提起行政诉讼宗数的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%，占行政许可申请总数的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16AA0C20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三、行政强制实施情况说明</w:t>
      </w:r>
    </w:p>
    <w:p w14:paraId="779E45D3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年度行政强制总数为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宗。</w:t>
      </w:r>
    </w:p>
    <w:p w14:paraId="4C5019B8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年度行政强制被申请行政复议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宗，占行政强制总数的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%；行政复议决定撤销、变更或者确认违法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宗，占被申请行政复议宗数的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%，占行政强制总数的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宗，占行政复议后又被提起行政诉讼宗数的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%，占行政强制总数的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16A45A51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年度行政强制直接被提起行政诉讼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宗，占行政强制总数的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%；判决撤销、部分撤销、变更、确认违法或者确认无效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宗，占直接被提起行政诉讼宗数的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%，占行政强制总数的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7E5268E8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四、行政征收实施情况说明</w:t>
      </w:r>
    </w:p>
    <w:p w14:paraId="4D10ABDC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年度行政征收总数为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次，征收总金额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元。</w:t>
      </w:r>
    </w:p>
    <w:p w14:paraId="66AAABF8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年度行政征收被申请行政复议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宗，占行政征收总数的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%；行政复议决定撤销、变更或者确认违法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宗，占被申请行政复议宗数的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%，占行政征收总数的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宗，判决撤销、部分撤销、变更、确认违法或者确认无效X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宗，占行政复议后又被提起行政诉讼宗数的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%，占行政征收总数的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0ED58253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年度行政征收直接被提起行政诉讼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宗，占行政征收总数的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%；判决撤销、部分撤销、变更、确认违法或者确认无效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宗，占直接被提起行政诉讼宗数的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%，占行政征收总数的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3E728F9E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五、行政检查实施情况说明</w:t>
      </w:r>
    </w:p>
    <w:p w14:paraId="1A984944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年度行政检查总数为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次。</w:t>
      </w:r>
    </w:p>
    <w:p w14:paraId="1759F684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年度行政检查被申请行政复议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宗，占行政检查总数的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%；行政复议决定确认违法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宗，占被申请行政复议宗数的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%，占行政检查总数的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宗，占行政复议后又被提起行政诉讼宗数的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%，占行政检查总数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6EE86C44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年度行政检查直接被提起行政诉讼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宗，占行政检查总数的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%；判决确认违法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宗，占直接被提起行政诉讼宗数的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%，占行政检查总数的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5327F14C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六、行政裁决实施情况说明</w:t>
      </w:r>
    </w:p>
    <w:p w14:paraId="6345F2DA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年度行政裁决总数为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次，涉及总金额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元。</w:t>
      </w:r>
    </w:p>
    <w:p w14:paraId="5841CC96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七、行政给付实施情况说明</w:t>
      </w:r>
    </w:p>
    <w:p w14:paraId="3E6FFDF8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年度行政给付总数为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次，给付总金额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元。</w:t>
      </w:r>
    </w:p>
    <w:p w14:paraId="5B1FEFB8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年度行政给付被申请行政复议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宗，占行政给付总数的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%；行政复议决定履行法定职责、撤销、变更或者确认违法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宗，占被申请行政复议宗数的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%，占行政给付总数的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宗，判决履行法定职责、履行给付职责、撤销、部分撤销、变更、确认违法或者确认无效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宗，占行政复议后又被提起行政诉讼宗数的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%，占行政给付总数的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4A44AFBF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年度行政给付直接被提起行政诉讼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宗，占行政给付总数的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%；判决履行法定职责、履行给付职责、撤销、部分撤销、变更、确认违法或者确认无效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宗，占直接被提起行政诉讼宗数的XX%，占行政给付总数的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3B8966A9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八、行政确认实施情况说明</w:t>
      </w:r>
    </w:p>
    <w:p w14:paraId="7027A93B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年度行政确认总数为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次。</w:t>
      </w:r>
    </w:p>
    <w:p w14:paraId="6EC520D5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年度行政确认被申请行政复议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宗，占行政确认总数的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%；行政复议决定履行法定职责、撤销、变更或者确认违法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宗，占被申请行政复议宗数的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%，占行政确认总数的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宗，判决履行法定职责、撤销、部分撤销、变更、确认违法或者确认无效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宗，占行政复议后又被提起行政诉讼宗数的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%，占行政确认总数的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65C53CAC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年度行政确认直接被提起行政诉讼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宗，占行政确认总数的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%；判决履行法定职责、撤销、部分撤销、变更、确认违法或者确认无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宗，占直接被提起行政诉讼宗数的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%，占行政确认总数的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11AF3122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九、行政奖励实施情况说明</w:t>
      </w:r>
    </w:p>
    <w:p w14:paraId="79FC5808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年度行政奖励总数为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次。</w:t>
      </w:r>
    </w:p>
    <w:p w14:paraId="6D17F052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年度行政奖励被申请行政复议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宗，占行政奖励总数的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%；行政复议决定履行法定职责、撤销、变更或者确认违法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宗，占被申请行政复议宗数的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%，占行政奖励总数的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宗，判决履行法定职责、撤销、部分撤销、变更、确认违法或者确认无效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宗，占行政复议后又被提起行政诉讼宗数的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%，占行政奖励总数的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75AF3C9A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年度行政奖励直接被提起行政诉讼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宗，占行政奖励总数的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%；判决履行法定职责、撤销、部分撤销、变更、确认违法或者确认无效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宗，占直接被提起行政诉讼宗数的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，占行政奖励总数的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。</w:t>
      </w:r>
    </w:p>
    <w:p w14:paraId="3C8A569F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十、其他行政执法行为实施情况说明</w:t>
      </w:r>
    </w:p>
    <w:p w14:paraId="0BCC9710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年度其他行政执法行为总数为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宗。</w:t>
      </w:r>
    </w:p>
    <w:p w14:paraId="4C30F3F7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年度其他行政执法行为被申请行政复议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宗，占其他行政执法行为总数的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%；行政复议决定履行法定职责、撤销、变更或者确认违法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宗，占被申请行政复议宗数的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%，占其他行政执法行为总数的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宗，判决履行法定职责、撤销、部分撤销、变更、确认违法或者确认无效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宗，占行政复议后又被提起行政诉讼宗数的XX%，占其他行政执法行为总数的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7F119288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年度其他行政执法行为直接被提起行政诉讼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宗，占其他行政执法行为总数的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%；判决履行法定职责、撤销、部分撤销、变更、确认违法或者确认无效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宗，占直接被提起行政诉讼宗数的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bookmarkStart w:id="0" w:name="_GoBack"/>
      <w:bookmarkEnd w:id="0"/>
      <w:r>
        <w:rPr>
          <w:rFonts w:hint="eastAsia" w:ascii="仿宋" w:hAnsi="仿宋"/>
          <w:color w:val="333333"/>
          <w:kern w:val="0"/>
        </w:rPr>
        <w:t>%，占其他行政执法行为总数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53F2A2DA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（注：“被申请行政复议和被提起行政诉讼”数量的统计范围为统计年度1月1日至12月31日期间作出复议决定和生效判决的数量。）</w:t>
      </w:r>
    </w:p>
    <w:p w14:paraId="17B6FBF7">
      <w:pPr>
        <w:rPr>
          <w:rFonts w:hint="eastAsia" w:ascii="仿宋" w:hAnsi="仿宋"/>
        </w:rPr>
      </w:pPr>
      <w:r>
        <w:rPr>
          <w:rFonts w:hint="eastAsia" w:ascii="仿宋" w:hAnsi="仿宋"/>
        </w:rPr>
        <w:t xml:space="preserve"> </w:t>
      </w:r>
    </w:p>
    <w:p w14:paraId="27B28328"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69025645"/>
      <w:docPartObj>
        <w:docPartGallery w:val="autotext"/>
      </w:docPartObj>
    </w:sdtPr>
    <w:sdtContent>
      <w:p w14:paraId="69E8CFFA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43F2D63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172"/>
    <w:rsid w:val="00036507"/>
    <w:rsid w:val="000437C5"/>
    <w:rsid w:val="000819C1"/>
    <w:rsid w:val="0009173D"/>
    <w:rsid w:val="000B4B6E"/>
    <w:rsid w:val="000C3860"/>
    <w:rsid w:val="000D0B6D"/>
    <w:rsid w:val="000F0D7F"/>
    <w:rsid w:val="0012357E"/>
    <w:rsid w:val="0012479C"/>
    <w:rsid w:val="001A333D"/>
    <w:rsid w:val="001F5FE0"/>
    <w:rsid w:val="001F6EA3"/>
    <w:rsid w:val="00221068"/>
    <w:rsid w:val="002236AE"/>
    <w:rsid w:val="002439F9"/>
    <w:rsid w:val="00256091"/>
    <w:rsid w:val="002B53B1"/>
    <w:rsid w:val="002E554F"/>
    <w:rsid w:val="00310B8E"/>
    <w:rsid w:val="003115B5"/>
    <w:rsid w:val="00340BCD"/>
    <w:rsid w:val="003F132B"/>
    <w:rsid w:val="00403B4D"/>
    <w:rsid w:val="00471F25"/>
    <w:rsid w:val="00473A45"/>
    <w:rsid w:val="00475C3B"/>
    <w:rsid w:val="004856E6"/>
    <w:rsid w:val="00490172"/>
    <w:rsid w:val="004B62DC"/>
    <w:rsid w:val="004D5555"/>
    <w:rsid w:val="004E7AB5"/>
    <w:rsid w:val="00505254"/>
    <w:rsid w:val="00530F70"/>
    <w:rsid w:val="005410A7"/>
    <w:rsid w:val="00543164"/>
    <w:rsid w:val="00553503"/>
    <w:rsid w:val="00627849"/>
    <w:rsid w:val="00630C33"/>
    <w:rsid w:val="00630F57"/>
    <w:rsid w:val="00634F4B"/>
    <w:rsid w:val="00636CC8"/>
    <w:rsid w:val="006475BB"/>
    <w:rsid w:val="006C6AD1"/>
    <w:rsid w:val="006D5D6A"/>
    <w:rsid w:val="007348B4"/>
    <w:rsid w:val="00737D5C"/>
    <w:rsid w:val="00753171"/>
    <w:rsid w:val="00771733"/>
    <w:rsid w:val="007A70B7"/>
    <w:rsid w:val="007D483B"/>
    <w:rsid w:val="007F101F"/>
    <w:rsid w:val="00807580"/>
    <w:rsid w:val="00815688"/>
    <w:rsid w:val="00836E3E"/>
    <w:rsid w:val="0086229E"/>
    <w:rsid w:val="0086270C"/>
    <w:rsid w:val="0089426B"/>
    <w:rsid w:val="008B36EA"/>
    <w:rsid w:val="008D14AC"/>
    <w:rsid w:val="008D2AEF"/>
    <w:rsid w:val="008F0935"/>
    <w:rsid w:val="00966286"/>
    <w:rsid w:val="009667D9"/>
    <w:rsid w:val="00980EB2"/>
    <w:rsid w:val="0098563E"/>
    <w:rsid w:val="00A05F47"/>
    <w:rsid w:val="00A338F2"/>
    <w:rsid w:val="00A507B9"/>
    <w:rsid w:val="00B13252"/>
    <w:rsid w:val="00B17D50"/>
    <w:rsid w:val="00B21FF6"/>
    <w:rsid w:val="00B619FC"/>
    <w:rsid w:val="00B80C75"/>
    <w:rsid w:val="00B90082"/>
    <w:rsid w:val="00BD5F39"/>
    <w:rsid w:val="00BF70F8"/>
    <w:rsid w:val="00CA3A9A"/>
    <w:rsid w:val="00CF0E88"/>
    <w:rsid w:val="00CF3D07"/>
    <w:rsid w:val="00D01520"/>
    <w:rsid w:val="00D163EE"/>
    <w:rsid w:val="00D207D4"/>
    <w:rsid w:val="00D32C11"/>
    <w:rsid w:val="00D3759C"/>
    <w:rsid w:val="00D83D64"/>
    <w:rsid w:val="00D87CBA"/>
    <w:rsid w:val="00DA2182"/>
    <w:rsid w:val="00DA60E8"/>
    <w:rsid w:val="00DB2A6F"/>
    <w:rsid w:val="00DF71C2"/>
    <w:rsid w:val="00E41C4C"/>
    <w:rsid w:val="00E547F7"/>
    <w:rsid w:val="00E74553"/>
    <w:rsid w:val="00EB40AC"/>
    <w:rsid w:val="00EE6184"/>
    <w:rsid w:val="00F46CFA"/>
    <w:rsid w:val="00FC7D6D"/>
    <w:rsid w:val="00FD3FB9"/>
    <w:rsid w:val="00FE737A"/>
    <w:rsid w:val="01B91DF9"/>
    <w:rsid w:val="28A30382"/>
    <w:rsid w:val="2BE86515"/>
    <w:rsid w:val="2FD3745A"/>
    <w:rsid w:val="3FE83BA9"/>
    <w:rsid w:val="419175F9"/>
    <w:rsid w:val="4BC20786"/>
    <w:rsid w:val="5BB93872"/>
    <w:rsid w:val="5D995C7C"/>
    <w:rsid w:val="72422A05"/>
    <w:rsid w:val="765E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15"/>
    <w:basedOn w:val="7"/>
    <w:qFormat/>
    <w:uiPriority w:val="0"/>
    <w:rPr>
      <w:rFonts w:hint="default" w:ascii="Calibri" w:hAnsi="Calibri" w:cs="Calibri"/>
      <w:b/>
      <w:bCs/>
    </w:rPr>
  </w:style>
  <w:style w:type="character" w:customStyle="1" w:styleId="9">
    <w:name w:val="页眉 Char"/>
    <w:basedOn w:val="7"/>
    <w:link w:val="3"/>
    <w:qFormat/>
    <w:uiPriority w:val="99"/>
    <w:rPr>
      <w:rFonts w:ascii="Calibri" w:hAnsi="Calibri" w:cs="Times New Roman"/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14</Pages>
  <Words>247</Words>
  <Characters>265</Characters>
  <Lines>40</Lines>
  <Paragraphs>11</Paragraphs>
  <TotalTime>21</TotalTime>
  <ScaleCrop>false</ScaleCrop>
  <LinksUpToDate>false</LinksUpToDate>
  <CharactersWithSpaces>283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2021-04-26T08:16:00Z</dcterms:created>
  <dc:creator>dreamsummit</dc:creator>
  <cp:lastModifiedBy>曾经沧海丷</cp:lastModifiedBy>
  <cp:lastPrinted>2021-08-05T02:44:00Z</cp:lastPrinted>
  <dcterms:modified xsi:type="dcterms:W3CDTF">2025-02-13T01:29:17Z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82C0C625AB9B4D64A99E1295618214BD_13</vt:lpwstr>
  </property>
  <property fmtid="{D5CDD505-2E9C-101B-9397-08002B2CF9AE}" pid="4" name="KSOTemplateDocerSaveRecord">
    <vt:lpwstr>eyJoZGlkIjoiMjMyNzUyNmZiM2U3MDI3Yzg0ODQ4NGE1NTg4YjM4MjIiLCJ1c2VySWQiOiI3NTA5NjAwMTgifQ==</vt:lpwstr>
  </property>
</Properties>
</file>