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C9" w:rsidRDefault="006277C9" w:rsidP="006277C9">
      <w:pPr>
        <w:widowControl/>
        <w:jc w:val="center"/>
        <w:rPr>
          <w:rFonts w:ascii="Helvetica" w:eastAsia="宋体" w:hAnsi="Helvetica" w:cs="Helvetica" w:hint="eastAsia"/>
          <w:b/>
          <w:bCs/>
          <w:color w:val="323534"/>
          <w:kern w:val="0"/>
          <w:sz w:val="32"/>
        </w:rPr>
      </w:pPr>
      <w:r w:rsidRPr="006277C9">
        <w:rPr>
          <w:rFonts w:ascii="Helvetica" w:eastAsia="宋体" w:hAnsi="Helvetica" w:cs="Helvetica"/>
          <w:b/>
          <w:bCs/>
          <w:color w:val="323534"/>
          <w:kern w:val="0"/>
          <w:sz w:val="32"/>
        </w:rPr>
        <w:t>国家税务总局关于发布</w:t>
      </w:r>
    </w:p>
    <w:p w:rsidR="006277C9" w:rsidRDefault="006277C9" w:rsidP="006277C9">
      <w:pPr>
        <w:widowControl/>
        <w:jc w:val="center"/>
        <w:rPr>
          <w:rFonts w:ascii="Helvetica" w:eastAsia="宋体" w:hAnsi="Helvetica" w:cs="Helvetica" w:hint="eastAsia"/>
          <w:b/>
          <w:bCs/>
          <w:color w:val="323534"/>
          <w:kern w:val="0"/>
          <w:sz w:val="32"/>
        </w:rPr>
      </w:pPr>
      <w:r w:rsidRPr="006277C9">
        <w:rPr>
          <w:rFonts w:ascii="Helvetica" w:eastAsia="宋体" w:hAnsi="Helvetica" w:cs="Helvetica"/>
          <w:b/>
          <w:bCs/>
          <w:color w:val="323534"/>
          <w:kern w:val="0"/>
          <w:sz w:val="32"/>
        </w:rPr>
        <w:t>《税务行政处罚</w:t>
      </w:r>
      <w:r w:rsidRPr="006277C9">
        <w:rPr>
          <w:rFonts w:ascii="Helvetica" w:eastAsia="宋体" w:hAnsi="Helvetica" w:cs="Helvetica"/>
          <w:b/>
          <w:bCs/>
          <w:color w:val="323534"/>
          <w:kern w:val="0"/>
          <w:sz w:val="32"/>
        </w:rPr>
        <w:t>“</w:t>
      </w:r>
      <w:r w:rsidRPr="006277C9">
        <w:rPr>
          <w:rFonts w:ascii="Helvetica" w:eastAsia="宋体" w:hAnsi="Helvetica" w:cs="Helvetica"/>
          <w:b/>
          <w:bCs/>
          <w:color w:val="323534"/>
          <w:kern w:val="0"/>
          <w:sz w:val="32"/>
        </w:rPr>
        <w:t>首违不罚</w:t>
      </w:r>
      <w:r w:rsidRPr="006277C9">
        <w:rPr>
          <w:rFonts w:ascii="Helvetica" w:eastAsia="宋体" w:hAnsi="Helvetica" w:cs="Helvetica"/>
          <w:b/>
          <w:bCs/>
          <w:color w:val="323534"/>
          <w:kern w:val="0"/>
          <w:sz w:val="32"/>
        </w:rPr>
        <w:t>”</w:t>
      </w:r>
      <w:r w:rsidRPr="006277C9">
        <w:rPr>
          <w:rFonts w:ascii="Helvetica" w:eastAsia="宋体" w:hAnsi="Helvetica" w:cs="Helvetica"/>
          <w:b/>
          <w:bCs/>
          <w:color w:val="323534"/>
          <w:kern w:val="0"/>
          <w:sz w:val="32"/>
        </w:rPr>
        <w:t>事项清单》的公告</w:t>
      </w:r>
    </w:p>
    <w:p w:rsidR="006277C9" w:rsidRPr="006277C9" w:rsidRDefault="006277C9" w:rsidP="006277C9">
      <w:pPr>
        <w:widowControl/>
        <w:jc w:val="center"/>
        <w:rPr>
          <w:rFonts w:ascii="楷体" w:eastAsia="楷体" w:hAnsi="楷体" w:cs="Helvetica"/>
          <w:color w:val="333333"/>
          <w:kern w:val="0"/>
          <w:szCs w:val="21"/>
        </w:rPr>
      </w:pPr>
      <w:r w:rsidRPr="006277C9">
        <w:rPr>
          <w:rFonts w:ascii="楷体" w:eastAsia="楷体" w:hAnsi="楷体" w:cs="Helvetica"/>
          <w:b/>
          <w:bCs/>
          <w:color w:val="323534"/>
          <w:kern w:val="0"/>
          <w:szCs w:val="21"/>
        </w:rPr>
        <w:t>国家税务总局公告2021年第6号</w:t>
      </w:r>
    </w:p>
    <w:p w:rsidR="006277C9" w:rsidRPr="006277C9" w:rsidRDefault="006277C9" w:rsidP="006277C9">
      <w:pPr>
        <w:widowControl/>
        <w:spacing w:line="392" w:lineRule="atLeast"/>
        <w:jc w:val="right"/>
        <w:rPr>
          <w:rFonts w:ascii="Helvetica" w:eastAsia="宋体" w:hAnsi="Helvetica" w:cs="Helvetica"/>
          <w:color w:val="333333"/>
          <w:kern w:val="0"/>
          <w:sz w:val="14"/>
          <w:szCs w:val="14"/>
        </w:rPr>
      </w:pPr>
      <w:hyperlink r:id="rId6" w:tooltip="分享到微信" w:history="1">
        <w:r w:rsidRPr="006277C9">
          <w:rPr>
            <w:rFonts w:ascii="Helvetica" w:eastAsia="宋体" w:hAnsi="Helvetica" w:cs="Helvetica"/>
            <w:color w:val="333333"/>
            <w:kern w:val="0"/>
            <w:sz w:val="14"/>
          </w:rPr>
          <w:t> </w:t>
        </w:r>
      </w:hyperlink>
      <w:r w:rsidRPr="006277C9">
        <w:rPr>
          <w:rFonts w:ascii="Helvetica" w:eastAsia="宋体" w:hAnsi="Helvetica" w:cs="Helvetica"/>
          <w:color w:val="333333"/>
          <w:kern w:val="0"/>
          <w:sz w:val="14"/>
          <w:szCs w:val="14"/>
        </w:rPr>
        <w:t> </w:t>
      </w:r>
      <w:hyperlink r:id="rId7" w:tooltip="分享到新浪微博" w:history="1">
        <w:r w:rsidRPr="006277C9">
          <w:rPr>
            <w:rFonts w:ascii="Helvetica" w:eastAsia="宋体" w:hAnsi="Helvetica" w:cs="Helvetica"/>
            <w:color w:val="333333"/>
            <w:kern w:val="0"/>
            <w:sz w:val="14"/>
          </w:rPr>
          <w:t> </w:t>
        </w:r>
      </w:hyperlink>
    </w:p>
    <w:p w:rsidR="006277C9" w:rsidRPr="006277C9" w:rsidRDefault="006277C9" w:rsidP="006277C9">
      <w:pPr>
        <w:widowControl/>
        <w:spacing w:line="415" w:lineRule="atLeast"/>
        <w:ind w:firstLine="480"/>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为贯彻落实中共中央办公厅、国务院办公厅《关于进一步深化税收征管改革的意见》、国务院常务会有关部署，深入开展2021年“我为纳税人缴费人办实事暨便民办税春风行动”，推进税务领域“放管服”改革，更好服务市场主体，根据《中华人民共和国行政处罚法》、《中华人民共和国税收征收管理法》及其实施细则等法律法规，国家税务总局制定了《税务行政处罚“首违不罚”事项清单》。对于首次发生清单中所列事项且危害后果轻微，在税务机关发现前主动改正或者在税务机关责令限期改正的期限内改正的，不予行政处罚。税务机关应当对当事人加强税法宣传和辅导。</w:t>
      </w:r>
    </w:p>
    <w:p w:rsidR="006277C9" w:rsidRPr="006277C9" w:rsidRDefault="006277C9" w:rsidP="006277C9">
      <w:pPr>
        <w:widowControl/>
        <w:spacing w:line="415" w:lineRule="atLeast"/>
        <w:ind w:firstLine="480"/>
        <w:rPr>
          <w:rFonts w:ascii="微软雅黑" w:eastAsia="微软雅黑" w:hAnsi="微软雅黑" w:cs="宋体" w:hint="eastAsia"/>
          <w:color w:val="333333"/>
          <w:kern w:val="0"/>
          <w:sz w:val="18"/>
          <w:szCs w:val="18"/>
        </w:rPr>
      </w:pPr>
      <w:r w:rsidRPr="006277C9">
        <w:rPr>
          <w:rFonts w:ascii="微软雅黑" w:eastAsia="微软雅黑" w:hAnsi="微软雅黑" w:cs="宋体" w:hint="eastAsia"/>
          <w:color w:val="333333"/>
          <w:kern w:val="0"/>
          <w:sz w:val="18"/>
          <w:szCs w:val="18"/>
        </w:rPr>
        <w:t>现将《税务行政处罚“首违不罚”事项清单》予以发布，自2021年4月1日起施行。</w:t>
      </w:r>
    </w:p>
    <w:p w:rsidR="006277C9" w:rsidRPr="006277C9" w:rsidRDefault="006277C9" w:rsidP="006277C9">
      <w:pPr>
        <w:widowControl/>
        <w:spacing w:line="415" w:lineRule="atLeast"/>
        <w:ind w:firstLine="480"/>
        <w:rPr>
          <w:rFonts w:ascii="微软雅黑" w:eastAsia="微软雅黑" w:hAnsi="微软雅黑" w:cs="宋体" w:hint="eastAsia"/>
          <w:color w:val="333333"/>
          <w:kern w:val="0"/>
          <w:sz w:val="18"/>
          <w:szCs w:val="18"/>
        </w:rPr>
      </w:pPr>
      <w:r w:rsidRPr="006277C9">
        <w:rPr>
          <w:rFonts w:ascii="微软雅黑" w:eastAsia="微软雅黑" w:hAnsi="微软雅黑" w:cs="宋体" w:hint="eastAsia"/>
          <w:color w:val="333333"/>
          <w:kern w:val="0"/>
          <w:sz w:val="18"/>
          <w:szCs w:val="18"/>
        </w:rPr>
        <w:t>特此公告。</w:t>
      </w:r>
    </w:p>
    <w:p w:rsidR="006277C9" w:rsidRPr="006277C9" w:rsidRDefault="006277C9" w:rsidP="006277C9">
      <w:pPr>
        <w:widowControl/>
        <w:spacing w:line="415" w:lineRule="atLeast"/>
        <w:ind w:firstLine="480"/>
        <w:rPr>
          <w:rFonts w:ascii="微软雅黑" w:eastAsia="微软雅黑" w:hAnsi="微软雅黑" w:cs="宋体" w:hint="eastAsia"/>
          <w:color w:val="333333"/>
          <w:kern w:val="0"/>
          <w:sz w:val="18"/>
          <w:szCs w:val="18"/>
        </w:rPr>
      </w:pPr>
    </w:p>
    <w:p w:rsidR="006277C9" w:rsidRPr="006277C9" w:rsidRDefault="006277C9" w:rsidP="006277C9">
      <w:pPr>
        <w:widowControl/>
        <w:spacing w:line="415" w:lineRule="atLeast"/>
        <w:ind w:firstLine="480"/>
        <w:jc w:val="right"/>
        <w:rPr>
          <w:rFonts w:ascii="微软雅黑" w:eastAsia="微软雅黑" w:hAnsi="微软雅黑" w:cs="宋体" w:hint="eastAsia"/>
          <w:color w:val="333333"/>
          <w:kern w:val="0"/>
          <w:sz w:val="18"/>
          <w:szCs w:val="18"/>
        </w:rPr>
      </w:pPr>
      <w:r w:rsidRPr="006277C9">
        <w:rPr>
          <w:rFonts w:ascii="微软雅黑" w:eastAsia="微软雅黑" w:hAnsi="微软雅黑" w:cs="宋体" w:hint="eastAsia"/>
          <w:color w:val="333333"/>
          <w:kern w:val="0"/>
          <w:sz w:val="18"/>
          <w:szCs w:val="18"/>
        </w:rPr>
        <w:t>国家税务总局</w:t>
      </w:r>
    </w:p>
    <w:p w:rsidR="006277C9" w:rsidRDefault="006277C9" w:rsidP="006277C9">
      <w:pPr>
        <w:widowControl/>
        <w:spacing w:line="415" w:lineRule="atLeast"/>
        <w:ind w:firstLine="480"/>
        <w:jc w:val="righ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2021年3月31日</w:t>
      </w:r>
    </w:p>
    <w:p w:rsidR="006277C9" w:rsidRDefault="006277C9">
      <w:pPr>
        <w:widowControl/>
        <w:jc w:val="left"/>
        <w:rPr>
          <w:rFonts w:ascii="微软雅黑" w:eastAsia="微软雅黑" w:hAnsi="微软雅黑" w:cs="宋体"/>
          <w:color w:val="333333"/>
          <w:kern w:val="0"/>
          <w:sz w:val="18"/>
          <w:szCs w:val="18"/>
        </w:rPr>
      </w:pPr>
      <w:r>
        <w:rPr>
          <w:rFonts w:ascii="微软雅黑" w:eastAsia="微软雅黑" w:hAnsi="微软雅黑" w:cs="宋体"/>
          <w:color w:val="333333"/>
          <w:kern w:val="0"/>
          <w:sz w:val="18"/>
          <w:szCs w:val="18"/>
        </w:rPr>
        <w:br w:type="page"/>
      </w:r>
    </w:p>
    <w:p w:rsidR="006277C9" w:rsidRPr="006277C9" w:rsidRDefault="006277C9" w:rsidP="006277C9">
      <w:pPr>
        <w:pStyle w:val="a6"/>
        <w:shd w:val="clear" w:color="auto" w:fill="FFFFFF"/>
        <w:spacing w:before="0" w:beforeAutospacing="0" w:after="0" w:afterAutospacing="0" w:line="415" w:lineRule="atLeast"/>
        <w:jc w:val="center"/>
        <w:rPr>
          <w:rFonts w:ascii="微软雅黑" w:eastAsia="微软雅黑" w:hAnsi="微软雅黑"/>
          <w:color w:val="333333"/>
          <w:sz w:val="32"/>
          <w:szCs w:val="32"/>
        </w:rPr>
      </w:pPr>
      <w:r w:rsidRPr="006277C9">
        <w:rPr>
          <w:rFonts w:ascii="微软雅黑" w:eastAsia="微软雅黑" w:hAnsi="微软雅黑" w:hint="eastAsia"/>
          <w:b/>
          <w:bCs/>
          <w:color w:val="333333"/>
          <w:sz w:val="32"/>
          <w:szCs w:val="32"/>
        </w:rPr>
        <w:lastRenderedPageBreak/>
        <w:t>税务行政处罚“首违不罚”事项清单</w:t>
      </w:r>
    </w:p>
    <w:p w:rsidR="006277C9" w:rsidRDefault="006277C9" w:rsidP="006277C9">
      <w:pPr>
        <w:pStyle w:val="a6"/>
        <w:shd w:val="clear" w:color="auto" w:fill="FFFFFF"/>
        <w:spacing w:before="0" w:beforeAutospacing="0" w:after="0" w:afterAutospacing="0" w:line="415" w:lineRule="atLeast"/>
        <w:jc w:val="center"/>
        <w:rPr>
          <w:rFonts w:ascii="微软雅黑" w:eastAsia="微软雅黑" w:hAnsi="微软雅黑" w:hint="eastAsia"/>
          <w:color w:val="333333"/>
          <w:sz w:val="18"/>
          <w:szCs w:val="18"/>
        </w:rPr>
      </w:pPr>
    </w:p>
    <w:p w:rsidR="006277C9" w:rsidRDefault="006277C9" w:rsidP="006277C9">
      <w:pPr>
        <w:pStyle w:val="a6"/>
        <w:shd w:val="clear" w:color="auto" w:fill="FFFFFF"/>
        <w:spacing w:before="0" w:beforeAutospacing="0" w:after="0" w:afterAutospacing="0" w:line="415" w:lineRule="atLeast"/>
        <w:ind w:firstLine="480"/>
        <w:jc w:val="both"/>
        <w:rPr>
          <w:rFonts w:ascii="微软雅黑" w:eastAsia="微软雅黑" w:hAnsi="微软雅黑" w:hint="eastAsia"/>
          <w:color w:val="333333"/>
          <w:sz w:val="18"/>
          <w:szCs w:val="18"/>
        </w:rPr>
      </w:pPr>
      <w:r>
        <w:rPr>
          <w:rFonts w:ascii="微软雅黑" w:eastAsia="微软雅黑" w:hAnsi="微软雅黑" w:hint="eastAsia"/>
          <w:color w:val="333333"/>
          <w:sz w:val="18"/>
          <w:szCs w:val="18"/>
        </w:rPr>
        <w:t>对于首次发生下列清单中所列事项且危害后果轻微，在税务机关发现前主动改正或者在税务机关责令限期改正的期限内改正的，不予行政处罚。</w:t>
      </w:r>
    </w:p>
    <w:p w:rsidR="006277C9" w:rsidRPr="006277C9" w:rsidRDefault="006277C9" w:rsidP="006277C9">
      <w:pPr>
        <w:widowControl/>
        <w:spacing w:line="415" w:lineRule="atLeast"/>
        <w:ind w:firstLine="480"/>
        <w:jc w:val="right"/>
        <w:rPr>
          <w:rFonts w:ascii="微软雅黑" w:eastAsia="微软雅黑" w:hAnsi="微软雅黑" w:cs="宋体" w:hint="eastAsia"/>
          <w:color w:val="333333"/>
          <w:kern w:val="0"/>
          <w:sz w:val="18"/>
          <w:szCs w:val="18"/>
        </w:rPr>
      </w:pPr>
    </w:p>
    <w:tbl>
      <w:tblPr>
        <w:tblW w:w="9432" w:type="dxa"/>
        <w:tblInd w:w="-553" w:type="dxa"/>
        <w:shd w:val="clear" w:color="auto" w:fill="FFFFFF"/>
        <w:tblCellMar>
          <w:left w:w="0" w:type="dxa"/>
          <w:right w:w="0" w:type="dxa"/>
        </w:tblCellMar>
        <w:tblLook w:val="04A0"/>
      </w:tblPr>
      <w:tblGrid>
        <w:gridCol w:w="951"/>
        <w:gridCol w:w="8481"/>
      </w:tblGrid>
      <w:tr w:rsidR="006277C9" w:rsidRPr="006277C9" w:rsidTr="006277C9">
        <w:trPr>
          <w:trHeight w:val="429"/>
        </w:trPr>
        <w:tc>
          <w:tcPr>
            <w:tcW w:w="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序号</w:t>
            </w:r>
          </w:p>
        </w:tc>
        <w:tc>
          <w:tcPr>
            <w:tcW w:w="84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事项</w:t>
            </w:r>
          </w:p>
        </w:tc>
      </w:tr>
      <w:tr w:rsidR="006277C9" w:rsidRPr="006277C9" w:rsidTr="006277C9">
        <w:trPr>
          <w:trHeight w:val="686"/>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1</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纳税人未按照税收征收管理法及实施细则等有关规定将其全部银行账号向税务机关报送</w:t>
            </w:r>
          </w:p>
        </w:tc>
      </w:tr>
      <w:tr w:rsidR="006277C9" w:rsidRPr="006277C9" w:rsidTr="006277C9">
        <w:trPr>
          <w:trHeight w:val="682"/>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2</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纳税人未按照税收征收管理法及实施细则等有关规定设置、保管账簿或者保管记账凭证和有关资料</w:t>
            </w:r>
          </w:p>
        </w:tc>
      </w:tr>
      <w:tr w:rsidR="006277C9" w:rsidRPr="006277C9" w:rsidTr="006277C9">
        <w:trPr>
          <w:trHeight w:val="699"/>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3</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纳税人未按照税收征收管理法及实施细则等有关规定的期限办理纳税申报和报送纳税资料</w:t>
            </w:r>
          </w:p>
        </w:tc>
      </w:tr>
      <w:tr w:rsidR="006277C9" w:rsidRPr="006277C9" w:rsidTr="006277C9">
        <w:trPr>
          <w:trHeight w:val="1044"/>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4</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415"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纳税人使用税控装置开具发票，未按照税收征收管理法及实施细则、发票管理办法等有关规定的期限向主管税务机关报送开具发票的数据且没有违法所得</w:t>
            </w:r>
          </w:p>
        </w:tc>
      </w:tr>
      <w:tr w:rsidR="006277C9" w:rsidRPr="006277C9" w:rsidTr="006277C9">
        <w:trPr>
          <w:trHeight w:val="985"/>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5</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纳税人未按照税收征收管理法及实施细则、发票管理办法等有关规定取得发票，以其他凭证代替发票使用且没有违法所得</w:t>
            </w:r>
          </w:p>
        </w:tc>
      </w:tr>
      <w:tr w:rsidR="006277C9" w:rsidRPr="006277C9" w:rsidTr="006277C9">
        <w:trPr>
          <w:trHeight w:val="721"/>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6</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纳税人未按照税收征收管理法及实施细则、发票管理办法等有关规定缴销发票且没有违法所得</w:t>
            </w:r>
          </w:p>
        </w:tc>
      </w:tr>
      <w:tr w:rsidR="006277C9" w:rsidRPr="006277C9" w:rsidTr="006277C9">
        <w:trPr>
          <w:trHeight w:val="997"/>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7</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扣缴义务人未按照税收征收管理法及实施细则等有关规定设置、保管代扣代缴、代收代缴税款账簿或者保管代扣代缴、代收代缴税款记账凭证及有关资料</w:t>
            </w:r>
          </w:p>
        </w:tc>
      </w:tr>
      <w:tr w:rsidR="006277C9" w:rsidRPr="006277C9" w:rsidTr="006277C9">
        <w:trPr>
          <w:trHeight w:val="699"/>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8</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扣缴义务人未按照税收征收管理法及实施细则等有关规定的期限报送代扣代缴、代收代缴税款有关资料</w:t>
            </w:r>
          </w:p>
        </w:tc>
      </w:tr>
      <w:tr w:rsidR="006277C9" w:rsidRPr="006277C9" w:rsidTr="006277C9">
        <w:trPr>
          <w:trHeight w:val="732"/>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415"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9</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扣缴义务人未按照《税收票证管理办法》的规定开具税收票证</w:t>
            </w:r>
          </w:p>
        </w:tc>
      </w:tr>
      <w:tr w:rsidR="006277C9" w:rsidRPr="006277C9" w:rsidTr="006277C9">
        <w:trPr>
          <w:trHeight w:val="1003"/>
        </w:trPr>
        <w:tc>
          <w:tcPr>
            <w:tcW w:w="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center"/>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10</w:t>
            </w:r>
          </w:p>
        </w:tc>
        <w:tc>
          <w:tcPr>
            <w:tcW w:w="8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277C9" w:rsidRPr="006277C9" w:rsidRDefault="006277C9" w:rsidP="006277C9">
            <w:pPr>
              <w:widowControl/>
              <w:spacing w:line="380" w:lineRule="atLeast"/>
              <w:jc w:val="left"/>
              <w:rPr>
                <w:rFonts w:ascii="微软雅黑" w:eastAsia="微软雅黑" w:hAnsi="微软雅黑" w:cs="宋体"/>
                <w:color w:val="333333"/>
                <w:kern w:val="0"/>
                <w:sz w:val="18"/>
                <w:szCs w:val="18"/>
              </w:rPr>
            </w:pPr>
            <w:r w:rsidRPr="006277C9">
              <w:rPr>
                <w:rFonts w:ascii="微软雅黑" w:eastAsia="微软雅黑" w:hAnsi="微软雅黑" w:cs="宋体" w:hint="eastAsia"/>
                <w:color w:val="333333"/>
                <w:kern w:val="0"/>
                <w:sz w:val="18"/>
                <w:szCs w:val="18"/>
              </w:rPr>
              <w:t>境内机构或个人向非居民发包工程作业或劳务项目，未按照《非居民承包工程作业和提供劳务税收管理暂行办法》的规定向主管税务机关报告有关事项</w:t>
            </w:r>
          </w:p>
        </w:tc>
      </w:tr>
    </w:tbl>
    <w:p w:rsidR="00FD2AC6" w:rsidRPr="006277C9" w:rsidRDefault="00FD2AC6"/>
    <w:sectPr w:rsidR="00FD2AC6" w:rsidRPr="006277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C6" w:rsidRDefault="00FD2AC6" w:rsidP="006277C9">
      <w:r>
        <w:separator/>
      </w:r>
    </w:p>
  </w:endnote>
  <w:endnote w:type="continuationSeparator" w:id="1">
    <w:p w:rsidR="00FD2AC6" w:rsidRDefault="00FD2AC6" w:rsidP="00627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C6" w:rsidRDefault="00FD2AC6" w:rsidP="006277C9">
      <w:r>
        <w:separator/>
      </w:r>
    </w:p>
  </w:footnote>
  <w:footnote w:type="continuationSeparator" w:id="1">
    <w:p w:rsidR="00FD2AC6" w:rsidRDefault="00FD2AC6" w:rsidP="00627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7C9"/>
    <w:rsid w:val="006277C9"/>
    <w:rsid w:val="00FD2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7C9"/>
    <w:rPr>
      <w:sz w:val="18"/>
      <w:szCs w:val="18"/>
    </w:rPr>
  </w:style>
  <w:style w:type="paragraph" w:styleId="a4">
    <w:name w:val="footer"/>
    <w:basedOn w:val="a"/>
    <w:link w:val="Char0"/>
    <w:uiPriority w:val="99"/>
    <w:semiHidden/>
    <w:unhideWhenUsed/>
    <w:rsid w:val="006277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7C9"/>
    <w:rPr>
      <w:sz w:val="18"/>
      <w:szCs w:val="18"/>
    </w:rPr>
  </w:style>
  <w:style w:type="character" w:customStyle="1" w:styleId="dhgao">
    <w:name w:val="dhgao"/>
    <w:basedOn w:val="a0"/>
    <w:rsid w:val="006277C9"/>
  </w:style>
  <w:style w:type="character" w:customStyle="1" w:styleId="hao1">
    <w:name w:val="hao1"/>
    <w:basedOn w:val="a0"/>
    <w:rsid w:val="006277C9"/>
  </w:style>
  <w:style w:type="character" w:customStyle="1" w:styleId="yxq-tip">
    <w:name w:val="yxq-tip"/>
    <w:basedOn w:val="a0"/>
    <w:rsid w:val="006277C9"/>
  </w:style>
  <w:style w:type="character" w:customStyle="1" w:styleId="laiyuan">
    <w:name w:val="laiyuan"/>
    <w:basedOn w:val="a0"/>
    <w:rsid w:val="006277C9"/>
  </w:style>
  <w:style w:type="character" w:styleId="a5">
    <w:name w:val="Hyperlink"/>
    <w:basedOn w:val="a0"/>
    <w:uiPriority w:val="99"/>
    <w:semiHidden/>
    <w:unhideWhenUsed/>
    <w:rsid w:val="006277C9"/>
    <w:rPr>
      <w:color w:val="0000FF"/>
      <w:u w:val="single"/>
    </w:rPr>
  </w:style>
  <w:style w:type="paragraph" w:styleId="a6">
    <w:name w:val="Normal (Web)"/>
    <w:basedOn w:val="a"/>
    <w:uiPriority w:val="99"/>
    <w:semiHidden/>
    <w:unhideWhenUsed/>
    <w:rsid w:val="006277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4165046">
      <w:bodyDiv w:val="1"/>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770051519">
              <w:marLeft w:val="0"/>
              <w:marRight w:val="0"/>
              <w:marTop w:val="161"/>
              <w:marBottom w:val="161"/>
              <w:divBdr>
                <w:top w:val="none" w:sz="0" w:space="0" w:color="auto"/>
                <w:left w:val="none" w:sz="0" w:space="0" w:color="auto"/>
                <w:bottom w:val="none" w:sz="0" w:space="0" w:color="auto"/>
                <w:right w:val="none" w:sz="0" w:space="0" w:color="auto"/>
              </w:divBdr>
              <w:divsChild>
                <w:div w:id="735517646">
                  <w:marLeft w:val="0"/>
                  <w:marRight w:val="0"/>
                  <w:marTop w:val="115"/>
                  <w:marBottom w:val="0"/>
                  <w:divBdr>
                    <w:top w:val="none" w:sz="0" w:space="0" w:color="auto"/>
                    <w:left w:val="none" w:sz="0" w:space="0" w:color="auto"/>
                    <w:bottom w:val="none" w:sz="0" w:space="0" w:color="auto"/>
                    <w:right w:val="none" w:sz="0" w:space="0" w:color="auto"/>
                  </w:divBdr>
                  <w:divsChild>
                    <w:div w:id="351567776">
                      <w:marLeft w:val="0"/>
                      <w:marRight w:val="0"/>
                      <w:marTop w:val="0"/>
                      <w:marBottom w:val="0"/>
                      <w:divBdr>
                        <w:top w:val="none" w:sz="0" w:space="0" w:color="auto"/>
                        <w:left w:val="none" w:sz="0" w:space="0" w:color="auto"/>
                        <w:bottom w:val="none" w:sz="0" w:space="0" w:color="auto"/>
                        <w:right w:val="none" w:sz="0" w:space="0" w:color="auto"/>
                      </w:divBdr>
                      <w:divsChild>
                        <w:div w:id="1823351027">
                          <w:marLeft w:val="58"/>
                          <w:marRight w:val="0"/>
                          <w:marTop w:val="0"/>
                          <w:marBottom w:val="0"/>
                          <w:divBdr>
                            <w:top w:val="none" w:sz="0" w:space="0" w:color="auto"/>
                            <w:left w:val="none" w:sz="0" w:space="0" w:color="auto"/>
                            <w:bottom w:val="none" w:sz="0" w:space="0" w:color="auto"/>
                            <w:right w:val="none" w:sz="0" w:space="0" w:color="auto"/>
                          </w:divBdr>
                          <w:divsChild>
                            <w:div w:id="256060168">
                              <w:marLeft w:val="0"/>
                              <w:marRight w:val="0"/>
                              <w:marTop w:val="0"/>
                              <w:marBottom w:val="0"/>
                              <w:divBdr>
                                <w:top w:val="none" w:sz="0" w:space="0" w:color="auto"/>
                                <w:left w:val="none" w:sz="0" w:space="0" w:color="auto"/>
                                <w:bottom w:val="none" w:sz="0" w:space="0" w:color="auto"/>
                                <w:right w:val="none" w:sz="0" w:space="0" w:color="auto"/>
                              </w:divBdr>
                              <w:divsChild>
                                <w:div w:id="10629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1199">
                      <w:marLeft w:val="115"/>
                      <w:marRight w:val="0"/>
                      <w:marTop w:val="0"/>
                      <w:marBottom w:val="0"/>
                      <w:divBdr>
                        <w:top w:val="none" w:sz="0" w:space="0" w:color="auto"/>
                        <w:left w:val="none" w:sz="0" w:space="0" w:color="auto"/>
                        <w:bottom w:val="none" w:sz="0" w:space="0" w:color="auto"/>
                        <w:right w:val="none" w:sz="0" w:space="0" w:color="auto"/>
                      </w:divBdr>
                    </w:div>
                    <w:div w:id="20202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50687">
          <w:marLeft w:val="0"/>
          <w:marRight w:val="0"/>
          <w:marTop w:val="0"/>
          <w:marBottom w:val="0"/>
          <w:divBdr>
            <w:top w:val="none" w:sz="0" w:space="0" w:color="auto"/>
            <w:left w:val="none" w:sz="0" w:space="0" w:color="auto"/>
            <w:bottom w:val="none" w:sz="0" w:space="0" w:color="auto"/>
            <w:right w:val="none" w:sz="0" w:space="0" w:color="auto"/>
          </w:divBdr>
        </w:div>
      </w:divsChild>
    </w:div>
    <w:div w:id="884215517">
      <w:bodyDiv w:val="1"/>
      <w:marLeft w:val="0"/>
      <w:marRight w:val="0"/>
      <w:marTop w:val="0"/>
      <w:marBottom w:val="0"/>
      <w:divBdr>
        <w:top w:val="none" w:sz="0" w:space="0" w:color="auto"/>
        <w:left w:val="none" w:sz="0" w:space="0" w:color="auto"/>
        <w:bottom w:val="none" w:sz="0" w:space="0" w:color="auto"/>
        <w:right w:val="none" w:sz="0" w:space="0" w:color="auto"/>
      </w:divBdr>
    </w:div>
    <w:div w:id="1647322093">
      <w:bodyDiv w:val="1"/>
      <w:marLeft w:val="0"/>
      <w:marRight w:val="0"/>
      <w:marTop w:val="0"/>
      <w:marBottom w:val="0"/>
      <w:divBdr>
        <w:top w:val="none" w:sz="0" w:space="0" w:color="auto"/>
        <w:left w:val="none" w:sz="0" w:space="0" w:color="auto"/>
        <w:bottom w:val="none" w:sz="0" w:space="0" w:color="auto"/>
        <w:right w:val="none" w:sz="0" w:space="0" w:color="auto"/>
      </w:divBdr>
      <w:divsChild>
        <w:div w:id="1766878638">
          <w:marLeft w:val="0"/>
          <w:marRight w:val="0"/>
          <w:marTop w:val="161"/>
          <w:marBottom w:val="161"/>
          <w:divBdr>
            <w:top w:val="none" w:sz="0" w:space="0" w:color="auto"/>
            <w:left w:val="none" w:sz="0" w:space="0" w:color="auto"/>
            <w:bottom w:val="none" w:sz="0" w:space="0" w:color="auto"/>
            <w:right w:val="none" w:sz="0" w:space="0" w:color="auto"/>
          </w:divBdr>
          <w:divsChild>
            <w:div w:id="326446810">
              <w:marLeft w:val="0"/>
              <w:marRight w:val="0"/>
              <w:marTop w:val="115"/>
              <w:marBottom w:val="0"/>
              <w:divBdr>
                <w:top w:val="none" w:sz="0" w:space="0" w:color="auto"/>
                <w:left w:val="none" w:sz="0" w:space="0" w:color="auto"/>
                <w:bottom w:val="none" w:sz="0" w:space="0" w:color="auto"/>
                <w:right w:val="none" w:sz="0" w:space="0" w:color="auto"/>
              </w:divBdr>
              <w:divsChild>
                <w:div w:id="832376508">
                  <w:marLeft w:val="0"/>
                  <w:marRight w:val="0"/>
                  <w:marTop w:val="0"/>
                  <w:marBottom w:val="0"/>
                  <w:divBdr>
                    <w:top w:val="none" w:sz="0" w:space="0" w:color="auto"/>
                    <w:left w:val="none" w:sz="0" w:space="0" w:color="auto"/>
                    <w:bottom w:val="none" w:sz="0" w:space="0" w:color="auto"/>
                    <w:right w:val="none" w:sz="0" w:space="0" w:color="auto"/>
                  </w:divBdr>
                  <w:divsChild>
                    <w:div w:id="977994019">
                      <w:marLeft w:val="58"/>
                      <w:marRight w:val="0"/>
                      <w:marTop w:val="0"/>
                      <w:marBottom w:val="0"/>
                      <w:divBdr>
                        <w:top w:val="none" w:sz="0" w:space="0" w:color="auto"/>
                        <w:left w:val="none" w:sz="0" w:space="0" w:color="auto"/>
                        <w:bottom w:val="none" w:sz="0" w:space="0" w:color="auto"/>
                        <w:right w:val="none" w:sz="0" w:space="0" w:color="auto"/>
                      </w:divBdr>
                      <w:divsChild>
                        <w:div w:id="1882395644">
                          <w:marLeft w:val="0"/>
                          <w:marRight w:val="0"/>
                          <w:marTop w:val="0"/>
                          <w:marBottom w:val="0"/>
                          <w:divBdr>
                            <w:top w:val="none" w:sz="0" w:space="0" w:color="auto"/>
                            <w:left w:val="none" w:sz="0" w:space="0" w:color="auto"/>
                            <w:bottom w:val="none" w:sz="0" w:space="0" w:color="auto"/>
                            <w:right w:val="none" w:sz="0" w:space="0" w:color="auto"/>
                          </w:divBdr>
                          <w:divsChild>
                            <w:div w:id="1235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5656">
                  <w:marLeft w:val="115"/>
                  <w:marRight w:val="0"/>
                  <w:marTop w:val="0"/>
                  <w:marBottom w:val="0"/>
                  <w:divBdr>
                    <w:top w:val="none" w:sz="0" w:space="0" w:color="auto"/>
                    <w:left w:val="none" w:sz="0" w:space="0" w:color="auto"/>
                    <w:bottom w:val="none" w:sz="0" w:space="0" w:color="auto"/>
                    <w:right w:val="none" w:sz="0" w:space="0" w:color="auto"/>
                  </w:divBdr>
                </w:div>
                <w:div w:id="8361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4173">
      <w:bodyDiv w:val="1"/>
      <w:marLeft w:val="0"/>
      <w:marRight w:val="0"/>
      <w:marTop w:val="0"/>
      <w:marBottom w:val="0"/>
      <w:divBdr>
        <w:top w:val="none" w:sz="0" w:space="0" w:color="auto"/>
        <w:left w:val="none" w:sz="0" w:space="0" w:color="auto"/>
        <w:bottom w:val="none" w:sz="0" w:space="0" w:color="auto"/>
        <w:right w:val="none" w:sz="0" w:space="0" w:color="auto"/>
      </w:divBdr>
    </w:div>
    <w:div w:id="2143382558">
      <w:bodyDiv w:val="1"/>
      <w:marLeft w:val="0"/>
      <w:marRight w:val="0"/>
      <w:marTop w:val="0"/>
      <w:marBottom w:val="0"/>
      <w:divBdr>
        <w:top w:val="none" w:sz="0" w:space="0" w:color="auto"/>
        <w:left w:val="none" w:sz="0" w:space="0" w:color="auto"/>
        <w:bottom w:val="none" w:sz="0" w:space="0" w:color="auto"/>
        <w:right w:val="none" w:sz="0" w:space="0" w:color="auto"/>
      </w:divBdr>
      <w:divsChild>
        <w:div w:id="769742158">
          <w:marLeft w:val="0"/>
          <w:marRight w:val="0"/>
          <w:marTop w:val="0"/>
          <w:marBottom w:val="0"/>
          <w:divBdr>
            <w:top w:val="none" w:sz="0" w:space="0" w:color="auto"/>
            <w:left w:val="none" w:sz="0" w:space="0" w:color="auto"/>
            <w:bottom w:val="none" w:sz="0" w:space="0" w:color="auto"/>
            <w:right w:val="none" w:sz="0" w:space="0" w:color="auto"/>
          </w:divBdr>
          <w:divsChild>
            <w:div w:id="703099613">
              <w:marLeft w:val="0"/>
              <w:marRight w:val="0"/>
              <w:marTop w:val="161"/>
              <w:marBottom w:val="161"/>
              <w:divBdr>
                <w:top w:val="none" w:sz="0" w:space="0" w:color="auto"/>
                <w:left w:val="none" w:sz="0" w:space="0" w:color="auto"/>
                <w:bottom w:val="none" w:sz="0" w:space="0" w:color="auto"/>
                <w:right w:val="none" w:sz="0" w:space="0" w:color="auto"/>
              </w:divBdr>
              <w:divsChild>
                <w:div w:id="250244111">
                  <w:marLeft w:val="0"/>
                  <w:marRight w:val="0"/>
                  <w:marTop w:val="115"/>
                  <w:marBottom w:val="0"/>
                  <w:divBdr>
                    <w:top w:val="none" w:sz="0" w:space="0" w:color="auto"/>
                    <w:left w:val="none" w:sz="0" w:space="0" w:color="auto"/>
                    <w:bottom w:val="none" w:sz="0" w:space="0" w:color="auto"/>
                    <w:right w:val="none" w:sz="0" w:space="0" w:color="auto"/>
                  </w:divBdr>
                  <w:divsChild>
                    <w:div w:id="901061447">
                      <w:marLeft w:val="0"/>
                      <w:marRight w:val="0"/>
                      <w:marTop w:val="0"/>
                      <w:marBottom w:val="0"/>
                      <w:divBdr>
                        <w:top w:val="none" w:sz="0" w:space="0" w:color="auto"/>
                        <w:left w:val="none" w:sz="0" w:space="0" w:color="auto"/>
                        <w:bottom w:val="none" w:sz="0" w:space="0" w:color="auto"/>
                        <w:right w:val="none" w:sz="0" w:space="0" w:color="auto"/>
                      </w:divBdr>
                      <w:divsChild>
                        <w:div w:id="791631813">
                          <w:marLeft w:val="58"/>
                          <w:marRight w:val="0"/>
                          <w:marTop w:val="0"/>
                          <w:marBottom w:val="0"/>
                          <w:divBdr>
                            <w:top w:val="none" w:sz="0" w:space="0" w:color="auto"/>
                            <w:left w:val="none" w:sz="0" w:space="0" w:color="auto"/>
                            <w:bottom w:val="none" w:sz="0" w:space="0" w:color="auto"/>
                            <w:right w:val="none" w:sz="0" w:space="0" w:color="auto"/>
                          </w:divBdr>
                          <w:divsChild>
                            <w:div w:id="606543024">
                              <w:marLeft w:val="0"/>
                              <w:marRight w:val="0"/>
                              <w:marTop w:val="0"/>
                              <w:marBottom w:val="0"/>
                              <w:divBdr>
                                <w:top w:val="none" w:sz="0" w:space="0" w:color="auto"/>
                                <w:left w:val="none" w:sz="0" w:space="0" w:color="auto"/>
                                <w:bottom w:val="none" w:sz="0" w:space="0" w:color="auto"/>
                                <w:right w:val="none" w:sz="0" w:space="0" w:color="auto"/>
                              </w:divBdr>
                              <w:divsChild>
                                <w:div w:id="2056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6483">
                      <w:marLeft w:val="115"/>
                      <w:marRight w:val="0"/>
                      <w:marTop w:val="0"/>
                      <w:marBottom w:val="0"/>
                      <w:divBdr>
                        <w:top w:val="none" w:sz="0" w:space="0" w:color="auto"/>
                        <w:left w:val="none" w:sz="0" w:space="0" w:color="auto"/>
                        <w:bottom w:val="none" w:sz="0" w:space="0" w:color="auto"/>
                        <w:right w:val="none" w:sz="0" w:space="0" w:color="auto"/>
                      </w:divBdr>
                    </w:div>
                    <w:div w:id="11380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2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2023-09-13T01:42:00Z</dcterms:created>
  <dcterms:modified xsi:type="dcterms:W3CDTF">2023-09-13T01:44:00Z</dcterms:modified>
</cp:coreProperties>
</file>