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1991D">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临江市民政和人力资源社会保障局2024年度法治政府建设报告</w:t>
      </w:r>
    </w:p>
    <w:p w14:paraId="74D16D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p>
    <w:p w14:paraId="3A9536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年，临江市民政和人力资源社会保障局坚持以习近平新时代中国特色社会主义思想为指导，深入贯彻落实习近平法治思想，按照法治政府建设要求，紧紧围绕民政、人社、退役领域中心工作，扎实推进依法行政，为推动民生领域事业高质量发展提供了有力的法治保障。</w:t>
      </w:r>
    </w:p>
    <w:p w14:paraId="58930D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一、2024年法治政府建设主要措施和成效</w:t>
      </w:r>
    </w:p>
    <w:p w14:paraId="35B3FD2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提升决策科学性。</w:t>
      </w:r>
      <w:r>
        <w:rPr>
          <w:rFonts w:hint="eastAsia" w:ascii="仿宋" w:hAnsi="仿宋" w:eastAsia="仿宋" w:cs="仿宋"/>
          <w:b w:val="0"/>
          <w:bCs w:val="0"/>
          <w:sz w:val="32"/>
          <w:szCs w:val="32"/>
          <w:lang w:val="en-US" w:eastAsia="zh-CN"/>
        </w:rPr>
        <w:t>一是局党组坚持将法治思想摆在重要位置，把法治建设作为重点工作内容，</w:t>
      </w:r>
      <w:r>
        <w:rPr>
          <w:rFonts w:hint="eastAsia" w:ascii="仿宋" w:hAnsi="仿宋" w:eastAsia="仿宋" w:cs="仿宋"/>
          <w:color w:val="auto"/>
          <w:sz w:val="32"/>
          <w:szCs w:val="32"/>
          <w:highlight w:val="none"/>
          <w:lang w:val="en-US" w:eastAsia="zh-CN"/>
        </w:rPr>
        <w:t>坚持集体学习与自主学习、专题辅导与交流研讨、线下学习与线上学习三个“相结合”，全年共组织开展党组理论中心组学习12次，机关干部集体学习43次，支部书记上党课15次，推进全局学法、用法常态化、制度化。二是</w:t>
      </w:r>
      <w:r>
        <w:rPr>
          <w:rFonts w:hint="eastAsia" w:ascii="仿宋" w:hAnsi="仿宋" w:eastAsia="仿宋" w:cs="仿宋"/>
          <w:b w:val="0"/>
          <w:bCs w:val="0"/>
          <w:sz w:val="32"/>
          <w:szCs w:val="32"/>
          <w:lang w:val="en-US" w:eastAsia="zh-CN"/>
        </w:rPr>
        <w:t>主要负责人认真履行法治建设第一责任人职</w:t>
      </w:r>
      <w:r>
        <w:rPr>
          <w:rFonts w:hint="eastAsia" w:ascii="仿宋" w:hAnsi="仿宋" w:eastAsia="仿宋" w:cs="仿宋"/>
          <w:color w:val="auto"/>
          <w:sz w:val="32"/>
          <w:szCs w:val="32"/>
          <w:highlight w:val="none"/>
          <w:lang w:val="en-US" w:eastAsia="zh-CN"/>
        </w:rPr>
        <w:t>责，局领导班子将推进法治政府建设摆在全局工作重要位置，局主要负责人带头推进法治政府建设，坚决将履行法治政府建设第一责任人职责落到实处，局党组书记、局长严格履行推进法治建设第一责任人职责,运用法治思维和法治方式,带头遵纪学法守法用法，做到法治建设重要工作亲自部署、重大问题亲自过问、重要任务亲自督办，全面推动法治政府建设各项工作的落实，2024</w:t>
      </w:r>
      <w:r>
        <w:rPr>
          <w:rFonts w:hint="eastAsia" w:ascii="仿宋" w:hAnsi="仿宋" w:eastAsia="仿宋" w:cs="仿宋"/>
          <w:b w:val="0"/>
          <w:bCs w:val="0"/>
          <w:sz w:val="32"/>
          <w:szCs w:val="32"/>
          <w:lang w:val="en-US" w:eastAsia="zh-CN"/>
        </w:rPr>
        <w:t>年共听取法治建设工作情况汇报4次。同时，为有效维护政策文件的严肃性和权威性，共组织开展规范性文件清理工作2次，未发现与现行法律法规相抵触、不适应经济发展要求的文件。三是进一步规范决策程序，对涉及重大事项问题，在决策前广泛征求意见，充分讨论研究，并进行合法性审查和风险评估，确保决策科学、程序正当、过程公开、责任明确。</w:t>
      </w:r>
    </w:p>
    <w:p w14:paraId="0528141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优化服务质量。</w:t>
      </w:r>
      <w:r>
        <w:rPr>
          <w:rFonts w:hint="eastAsia" w:ascii="仿宋" w:hAnsi="仿宋" w:eastAsia="仿宋" w:cs="仿宋"/>
          <w:b w:val="0"/>
          <w:bCs w:val="0"/>
          <w:sz w:val="32"/>
          <w:szCs w:val="32"/>
          <w:lang w:val="en-US" w:eastAsia="zh-CN"/>
        </w:rPr>
        <w:t>临江市民政和人力资源社会保障局对行政许可、行政确认、行政给付等事项尽可能精简办理程序，推行告知承诺制，并积极开展窗口服务“练兵比武”活动4次，提升工作人员业务能力和服务水平。</w:t>
      </w:r>
      <w:r>
        <w:rPr>
          <w:rFonts w:hint="eastAsia" w:ascii="仿宋" w:hAnsi="仿宋" w:eastAsia="仿宋" w:cs="仿宋"/>
          <w:color w:val="auto"/>
          <w:sz w:val="32"/>
          <w:szCs w:val="32"/>
          <w:highlight w:val="none"/>
          <w:lang w:val="en-US" w:eastAsia="zh-CN"/>
        </w:rPr>
        <w:t>2024年全局共办理行政许可10项，其中劳务派遣变更法定代表人审批1项，劳务派遣延续经营审批6项，劳务派遣分公司备案审批1项，人力资源服务许可2项；行政确认共7项，其中工伤认定涉及119人，结婚登记447对，离婚登记238对，补领婚姻登记证284对，事业单位工作人员正常工资晋升审批8000余人，事业单位工作人员退休审批205人、核定事业单位工作人员工资40人；行政给付资金共1700余万元；其他行政行为电脑福彩投注站销售代理审批4项、电脑福利彩票投注站退机3项，企业职工正常退休审批1074人、特殊工种提前退休89人、病退11人，事业单位（机关工勤）人员调动审核23人、企事业单位跨区域调转审批17人，就业困难人员灵活就业社保补贴1182人，发放资金5709232.93元、审核通过2家企业吸纳就业困难人员社保补贴2人，补贴金额5706.26元。</w:t>
      </w:r>
    </w:p>
    <w:p w14:paraId="481A827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加强执法队伍建设。</w:t>
      </w:r>
      <w:r>
        <w:rPr>
          <w:rFonts w:hint="eastAsia" w:ascii="仿宋" w:hAnsi="仿宋" w:eastAsia="仿宋" w:cs="仿宋"/>
          <w:b w:val="0"/>
          <w:bCs w:val="0"/>
          <w:sz w:val="32"/>
          <w:szCs w:val="32"/>
          <w:lang w:val="en-US" w:eastAsia="zh-CN"/>
        </w:rPr>
        <w:t>组织局执法人员参加执法考试和培训，不断提高执法人员业务水平和执法能力。严格落实执法人员持证上岗和资格管理制度，确保执法人员具备相应执法资格。2024年共办理劳动监察证件10人，其中专职7人兼职10人。此外，为规范执法行为，严格执行行政执法“三项制度”，全面推行行政执法公示制度、执法全过程记录制度、重大执法决定法制审核制度，加强对行政执法行为的监督检查，定期开展行政执法案卷评查，2024年共开展案卷评查2次，行政执法行为得到了进一步规范。</w:t>
      </w:r>
    </w:p>
    <w:p w14:paraId="10909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楷体" w:hAnsi="楷体" w:eastAsia="楷体" w:cs="楷体"/>
          <w:b w:val="0"/>
          <w:bCs w:val="0"/>
          <w:sz w:val="32"/>
          <w:szCs w:val="32"/>
          <w:lang w:val="en-US" w:eastAsia="zh-CN"/>
        </w:rPr>
        <w:t>(四)维护群众合法权益。</w:t>
      </w:r>
      <w:r>
        <w:rPr>
          <w:rFonts w:hint="eastAsia" w:ascii="仿宋" w:hAnsi="仿宋" w:eastAsia="仿宋" w:cs="仿宋"/>
          <w:b w:val="0"/>
          <w:bCs w:val="0"/>
          <w:sz w:val="32"/>
          <w:szCs w:val="32"/>
          <w:lang w:val="en-US" w:eastAsia="zh-CN"/>
        </w:rPr>
        <w:t>一是</w:t>
      </w:r>
      <w:r>
        <w:rPr>
          <w:rFonts w:hint="eastAsia" w:ascii="仿宋" w:hAnsi="仿宋" w:eastAsia="仿宋" w:cs="仿宋"/>
          <w:color w:val="auto"/>
          <w:kern w:val="2"/>
          <w:sz w:val="32"/>
          <w:szCs w:val="32"/>
          <w:highlight w:val="none"/>
          <w:lang w:val="en-US" w:eastAsia="zh-CN" w:bidi="ar-SA"/>
        </w:rPr>
        <w:t>截至12月19日，全国欠薪平台临江市办结136件，解决人数208人，解决金额275.2414万元，办结率97.84%，位居白山市第一。白山市未办结欠薪平台线索73件，临江市未办结3件。接收信访转办单33件，其中32件已解决，涉及民工158人，金额161.8246万元。市长热线47件，全部解决，涉及民工127人，金额138.6168万元。线下接待欠薪来访34件，为469名劳动者，追回劳动报酬约848.8978万元；二是共收缴农民工工资保证金5647万元，累积结存农民工工资保证金6160万元，在建工程项目农民工工资保证金缴纳率达100%。共16个在建项目全部纳入了监管平台管理。在治欠保支工作中，全年开展联合检查3次，累计处理各类预警信息近300条，处理各类欠薪线索250个，为962名农民工讨回欠薪1424.58万元，依托大数据和实地踏查方式，对全市5个在建项目“薪安吉林”活动创建进行周调度，确保实时掌握工资动态；三是全面落实“薪安项目”农民工工资保证金减返政策，在支持企业发展的同时，激发了企业参与“薪安吉林”活动的主动性和积极性，确保农民工及时足额获得工资报酬。目前，已认定“薪安项目”3个，创建率达在建项目的70%，超额完成工作目标。此外，为维护劳动者合法权益，2024年全年共对4家企业出行政处罚决定。</w:t>
      </w:r>
    </w:p>
    <w:p w14:paraId="018E3B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yellow"/>
          <w:lang w:val="en-US" w:eastAsia="zh-CN"/>
        </w:rPr>
      </w:pPr>
      <w:r>
        <w:rPr>
          <w:rFonts w:hint="eastAsia" w:ascii="楷体" w:hAnsi="楷体" w:eastAsia="楷体" w:cs="楷体"/>
          <w:b w:val="0"/>
          <w:bCs w:val="0"/>
          <w:sz w:val="32"/>
          <w:szCs w:val="32"/>
          <w:lang w:val="en-US" w:eastAsia="zh-CN"/>
        </w:rPr>
        <w:t>（五）开展普法宣传。</w:t>
      </w:r>
      <w:r>
        <w:rPr>
          <w:rFonts w:hint="eastAsia" w:ascii="仿宋" w:hAnsi="仿宋" w:eastAsia="仿宋" w:cs="仿宋"/>
          <w:b w:val="0"/>
          <w:bCs w:val="0"/>
          <w:sz w:val="32"/>
          <w:szCs w:val="32"/>
          <w:lang w:val="en-US" w:eastAsia="zh-CN"/>
        </w:rPr>
        <w:t>结合“宪法宣传周”、“民法典宣传月”和就业招聘等活动以及特殊时间节点，临江市民政和人力资源社会保障局通过现场发放宣传资料、LED显示屏、入户走访、悬挂宣传条幅及临江人社公众号宣</w:t>
      </w:r>
      <w:r>
        <w:rPr>
          <w:rFonts w:hint="eastAsia" w:ascii="仿宋" w:hAnsi="仿宋" w:eastAsia="仿宋" w:cs="仿宋"/>
          <w:b w:val="0"/>
          <w:bCs w:val="0"/>
          <w:sz w:val="32"/>
          <w:szCs w:val="32"/>
          <w:u w:val="none"/>
          <w:lang w:val="en-US" w:eastAsia="zh-CN"/>
        </w:rPr>
        <w:t>传等形式</w:t>
      </w:r>
      <w:r>
        <w:rPr>
          <w:rFonts w:hint="eastAsia" w:ascii="仿宋" w:hAnsi="仿宋" w:eastAsia="仿宋" w:cs="仿宋"/>
          <w:b w:val="0"/>
          <w:bCs w:val="0"/>
          <w:sz w:val="32"/>
          <w:szCs w:val="32"/>
          <w:lang w:val="en-US" w:eastAsia="zh-CN"/>
        </w:rPr>
        <w:t>，广泛宣传法律法规，共发放宣传资料2100余份，</w:t>
      </w:r>
      <w:r>
        <w:rPr>
          <w:rFonts w:hint="eastAsia" w:ascii="仿宋" w:hAnsi="仿宋" w:eastAsia="仿宋" w:cs="仿宋"/>
          <w:b w:val="0"/>
          <w:bCs w:val="0"/>
          <w:sz w:val="32"/>
          <w:szCs w:val="32"/>
          <w:highlight w:val="none"/>
          <w:lang w:val="en-US" w:eastAsia="zh-CN"/>
        </w:rPr>
        <w:t>解答群众问题100余次。</w:t>
      </w:r>
    </w:p>
    <w:p w14:paraId="7A06D5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二、存在的问题及不足</w:t>
      </w:r>
    </w:p>
    <w:p w14:paraId="62CD46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（一）部分工作人员法治意识有待提高。</w:t>
      </w:r>
      <w:r>
        <w:rPr>
          <w:rFonts w:hint="eastAsia" w:ascii="仿宋" w:hAnsi="仿宋" w:eastAsia="仿宋" w:cs="仿宋"/>
          <w:b w:val="0"/>
          <w:bCs w:val="0"/>
          <w:sz w:val="32"/>
          <w:szCs w:val="32"/>
          <w:highlight w:val="none"/>
          <w:lang w:val="en-US" w:eastAsia="zh-CN"/>
        </w:rPr>
        <w:t>个别人员对法律法规学习不够深入，在工作中运用法治思维和法治方式解决问题的能力不足。主要原因是日常工作任务繁重，对法治学习不够重视，缺乏系统学习规划。</w:t>
      </w:r>
    </w:p>
    <w:p w14:paraId="303256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（二）行政执法监督还需加强。</w:t>
      </w:r>
      <w:r>
        <w:rPr>
          <w:rFonts w:hint="eastAsia" w:ascii="仿宋" w:hAnsi="仿宋" w:eastAsia="仿宋" w:cs="仿宋"/>
          <w:b w:val="0"/>
          <w:bCs w:val="0"/>
          <w:sz w:val="32"/>
          <w:szCs w:val="32"/>
          <w:highlight w:val="none"/>
          <w:lang w:val="en-US" w:eastAsia="zh-CN"/>
        </w:rPr>
        <w:t>在实际行政执法监督过程中，监督的方式和手段较为单一，缺乏专业的监督人才和有效的监督手段。</w:t>
      </w:r>
    </w:p>
    <w:p w14:paraId="4949BB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（三）法治宣传针对性不强。</w:t>
      </w:r>
      <w:r>
        <w:rPr>
          <w:rFonts w:hint="eastAsia" w:ascii="仿宋" w:hAnsi="仿宋" w:eastAsia="仿宋" w:cs="仿宋"/>
          <w:b w:val="0"/>
          <w:bCs w:val="0"/>
          <w:sz w:val="32"/>
          <w:szCs w:val="32"/>
          <w:highlight w:val="none"/>
          <w:lang w:val="en-US" w:eastAsia="zh-CN"/>
        </w:rPr>
        <w:t>在法治宣传过程中，部分宣传内容不能充分考虑受众群体的需求，导致宣传成果不够理想。</w:t>
      </w:r>
    </w:p>
    <w:p w14:paraId="624763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（四）执法队伍有待加强。</w:t>
      </w:r>
      <w:r>
        <w:rPr>
          <w:rFonts w:hint="eastAsia" w:ascii="仿宋" w:hAnsi="仿宋" w:eastAsia="仿宋" w:cs="仿宋"/>
          <w:b w:val="0"/>
          <w:bCs w:val="0"/>
          <w:sz w:val="32"/>
          <w:szCs w:val="32"/>
          <w:highlight w:val="none"/>
          <w:lang w:val="en-US" w:eastAsia="zh-CN"/>
        </w:rPr>
        <w:t>机构改革后劳动保障监察、殡葬领域监察等职能划归局内，原参与行政执法的</w:t>
      </w:r>
      <w:bookmarkStart w:id="0" w:name="_GoBack"/>
      <w:bookmarkEnd w:id="0"/>
      <w:r>
        <w:rPr>
          <w:rFonts w:hint="eastAsia" w:ascii="仿宋" w:hAnsi="仿宋" w:eastAsia="仿宋" w:cs="仿宋"/>
          <w:b w:val="0"/>
          <w:bCs w:val="0"/>
          <w:sz w:val="32"/>
          <w:szCs w:val="32"/>
          <w:highlight w:val="none"/>
          <w:lang w:val="en-US" w:eastAsia="zh-CN"/>
        </w:rPr>
        <w:t>18人为事业编制，无行政执法职能，现已重新培训8名行政执法人员，10名劳动监察员。</w:t>
      </w:r>
    </w:p>
    <w:p w14:paraId="16DD4D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三、2025年法治政府建设的主要安排</w:t>
      </w:r>
    </w:p>
    <w:p w14:paraId="249297A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加强法治宣传和法治教育。</w:t>
      </w:r>
      <w:r>
        <w:rPr>
          <w:rFonts w:hint="eastAsia" w:ascii="仿宋" w:hAnsi="仿宋" w:eastAsia="仿宋" w:cs="仿宋"/>
          <w:b w:val="0"/>
          <w:bCs w:val="0"/>
          <w:sz w:val="32"/>
          <w:szCs w:val="32"/>
          <w:highlight w:val="none"/>
          <w:lang w:val="en-US" w:eastAsia="zh-CN"/>
        </w:rPr>
        <w:t>不断创新宣传形式，充分利用新媒体平台，将法律法规以群众喜闻乐见、通俗易懂的方式进行宣传，将法治宣传触角延伸到村。针对老年人、残疾人、未成年人等特殊群体，采取上门宣传、一对一讲解等方式，确保法治宣传教育全覆盖。同时，对本单位工作人员，制定详细的法治培训计划，增加培训次数，丰富培训内容，继续开展法治知识竞赛活动，激发工作人员学法用法积极性，提高法治思维和依法行政能力。</w:t>
      </w:r>
    </w:p>
    <w:p w14:paraId="71F849A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提高执法水平和服务水平。</w:t>
      </w:r>
      <w:r>
        <w:rPr>
          <w:rFonts w:hint="eastAsia" w:ascii="仿宋" w:hAnsi="仿宋" w:eastAsia="仿宋" w:cs="仿宋"/>
          <w:b w:val="0"/>
          <w:bCs w:val="0"/>
          <w:sz w:val="32"/>
          <w:szCs w:val="32"/>
          <w:highlight w:val="none"/>
          <w:lang w:val="en-US" w:eastAsia="zh-CN"/>
        </w:rPr>
        <w:t>加强执法人员和窗口服务人员培训力度，组织学习与自身业务相关法律法规，特别是新修订的法律条款，确保各项行政行为依据准确。在执法程序上，严格落实行政执法“三项制度”，不断强化执法人员道德意识，使其树立正确的执法理念，做到严格、规范、公正、文明执法。此外，将进一步完善监督机制，充分运用信息化手段创新监督方式，建立健全投诉举报制度，拓宽群众监督举报渠道，构建内部监督与外部监督相结合的监督体系，确保能及时发现问题、纠正问题。</w:t>
      </w:r>
    </w:p>
    <w:p w14:paraId="1E85C21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加强法治队伍建设。</w:t>
      </w:r>
      <w:r>
        <w:rPr>
          <w:rFonts w:hint="eastAsia" w:ascii="仿宋" w:hAnsi="仿宋" w:eastAsia="仿宋" w:cs="仿宋"/>
          <w:b w:val="0"/>
          <w:bCs w:val="0"/>
          <w:sz w:val="32"/>
          <w:szCs w:val="32"/>
          <w:highlight w:val="none"/>
          <w:lang w:val="en-US" w:eastAsia="zh-CN"/>
        </w:rPr>
        <w:t>加大人才引进力度，通过公开招聘、人才引进等方式，引进法律人才充实到法治队伍中。并对参加执法活动岗位人员进行合理优化调整，确保执法队伍定期组织法治工作人员能力素质与工作岗位相匹配，并鼓励法治工作人员参加国家统一法律职业资格考试，提高法律素养。</w:t>
      </w:r>
    </w:p>
    <w:p w14:paraId="5F87FD1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推进法治政府建设与业务工作融合。</w:t>
      </w:r>
      <w:r>
        <w:rPr>
          <w:rFonts w:hint="eastAsia" w:ascii="仿宋" w:hAnsi="仿宋" w:eastAsia="仿宋" w:cs="仿宋"/>
          <w:b w:val="0"/>
          <w:bCs w:val="0"/>
          <w:sz w:val="32"/>
          <w:szCs w:val="32"/>
          <w:highlight w:val="none"/>
          <w:lang w:val="en-US" w:eastAsia="zh-CN"/>
        </w:rPr>
        <w:t>全面梳理现有业务流程，依法审视各个环节，将法律要求融入到业务操作，将法治政府建设贯穿于民政、人社和退役军人领域工作的各环节，在开展各项工作时，确保每一项业务活动有法可依、有章可循、依规开展。进一步加强对重点领域的法治监管，如劳动保障监察、社会事务和社会福利等方面，全力维护广大人民群众的合法权益，为全市高质量发展提供坚实的法治保障。</w:t>
      </w:r>
    </w:p>
    <w:p w14:paraId="5CA8B21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highlight w:val="none"/>
          <w:lang w:val="en-US" w:eastAsia="zh-CN"/>
        </w:rPr>
      </w:pPr>
    </w:p>
    <w:p w14:paraId="6F575C5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highlight w:val="none"/>
          <w:lang w:val="en-US" w:eastAsia="zh-CN"/>
        </w:rPr>
      </w:pPr>
    </w:p>
    <w:p w14:paraId="7ECC403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highlight w:val="none"/>
          <w:lang w:val="en-US" w:eastAsia="zh-CN"/>
        </w:rPr>
      </w:pPr>
    </w:p>
    <w:p w14:paraId="42F7B1C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highlight w:val="none"/>
          <w:lang w:val="en-US" w:eastAsia="zh-CN"/>
        </w:rPr>
      </w:pPr>
    </w:p>
    <w:p w14:paraId="5AB5107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临江市民政和人力资源社会保障局</w:t>
      </w:r>
    </w:p>
    <w:p w14:paraId="6E84FA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xml:space="preserve">                          2025年1月23日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CF1FF9"/>
    <w:multiLevelType w:val="singleLevel"/>
    <w:tmpl w:val="E8CF1FF9"/>
    <w:lvl w:ilvl="0" w:tentative="0">
      <w:start w:val="1"/>
      <w:numFmt w:val="chineseCounting"/>
      <w:suff w:val="nothing"/>
      <w:lvlText w:val="（%1）"/>
      <w:lvlJc w:val="left"/>
      <w:rPr>
        <w:rFonts w:hint="eastAsia" w:ascii="楷体" w:hAnsi="楷体" w:eastAsia="楷体" w:cs="楷体"/>
      </w:rPr>
    </w:lvl>
  </w:abstractNum>
  <w:abstractNum w:abstractNumId="1">
    <w:nsid w:val="7BD885D9"/>
    <w:multiLevelType w:val="singleLevel"/>
    <w:tmpl w:val="7BD885D9"/>
    <w:lvl w:ilvl="0" w:tentative="0">
      <w:start w:val="1"/>
      <w:numFmt w:val="chineseCounting"/>
      <w:suff w:val="nothing"/>
      <w:lvlText w:val="（%1）"/>
      <w:lvlJc w:val="left"/>
      <w:rPr>
        <w:rFonts w:hint="eastAsia" w:ascii="楷体" w:hAnsi="楷体" w:eastAsia="楷体" w:cs="楷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A0630"/>
    <w:rsid w:val="08233255"/>
    <w:rsid w:val="0CE75183"/>
    <w:rsid w:val="14082683"/>
    <w:rsid w:val="197F6674"/>
    <w:rsid w:val="1AA9696A"/>
    <w:rsid w:val="1CC647FC"/>
    <w:rsid w:val="203C5B8B"/>
    <w:rsid w:val="216A0630"/>
    <w:rsid w:val="290E5088"/>
    <w:rsid w:val="303F3E9F"/>
    <w:rsid w:val="32AE5E3E"/>
    <w:rsid w:val="3CE4645E"/>
    <w:rsid w:val="4ED67027"/>
    <w:rsid w:val="550D7185"/>
    <w:rsid w:val="5B4265C4"/>
    <w:rsid w:val="6D3671B7"/>
    <w:rsid w:val="77137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qFormat/>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2891</Words>
  <Characters>3051</Characters>
  <Lines>0</Lines>
  <Paragraphs>0</Paragraphs>
  <TotalTime>5</TotalTime>
  <ScaleCrop>false</ScaleCrop>
  <LinksUpToDate>false</LinksUpToDate>
  <CharactersWithSpaces>3077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2025-01-21T03:04:00Z</dcterms:created>
  <dc:creator>自渡</dc:creator>
  <cp:lastModifiedBy>自渡</cp:lastModifiedBy>
  <cp:lastPrinted>2025-01-23T06:24:00Z</cp:lastPrinted>
  <dcterms:modified xsi:type="dcterms:W3CDTF">2025-01-26T04:27:43Z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0CDDB9BA661646CE979E47947598E683_11</vt:lpwstr>
  </property>
  <property fmtid="{D5CDD505-2E9C-101B-9397-08002B2CF9AE}" pid="4" name="KSOTemplateDocerSaveRecord">
    <vt:lpwstr>eyJoZGlkIjoiNDc0YTk0YWQyODg3YzdiMjg1YWQxOGFiNDNjNmVmMTgiLCJ1c2VySWQiOiIxMjI0NDYwMTE0In0=</vt:lpwstr>
  </property>
</Properties>
</file>