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 w:line="576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临江市</w:t>
      </w:r>
      <w:r>
        <w:rPr>
          <w:rFonts w:hint="eastAsia" w:ascii="黑体" w:hAnsi="黑体" w:eastAsia="黑体"/>
          <w:spacing w:val="-2"/>
          <w:sz w:val="44"/>
          <w:szCs w:val="44"/>
        </w:rPr>
        <w:t>市场监督管理局</w:t>
      </w:r>
    </w:p>
    <w:p>
      <w:pPr>
        <w:spacing w:before="2" w:line="576" w:lineRule="exact"/>
        <w:ind w:firstLine="2637"/>
        <w:rPr>
          <w:rFonts w:hint="eastAsia" w:ascii="黑体" w:hAnsi="黑体" w:eastAsia="黑体"/>
          <w:spacing w:val="-2"/>
          <w:sz w:val="44"/>
          <w:szCs w:val="44"/>
        </w:rPr>
      </w:pPr>
      <w:r>
        <w:rPr>
          <w:rFonts w:hint="eastAsia" w:ascii="黑体" w:hAnsi="黑体" w:eastAsia="黑体"/>
          <w:spacing w:val="-2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tabs>
          <w:tab w:val="left" w:pos="1670"/>
        </w:tabs>
        <w:wordWrap/>
        <w:topLinePunct w:val="0"/>
        <w:autoSpaceDE w:val="0"/>
        <w:autoSpaceDN w:val="0"/>
        <w:bidi w:val="0"/>
        <w:snapToGrid w:val="0"/>
        <w:spacing w:line="576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临</w:t>
      </w:r>
      <w:r>
        <w:rPr>
          <w:rFonts w:hint="eastAsia" w:ascii="仿宋_GB2312" w:hAnsi="仿宋" w:eastAsia="仿宋_GB2312"/>
          <w:spacing w:val="-7"/>
          <w:sz w:val="32"/>
          <w:szCs w:val="32"/>
        </w:rPr>
        <w:t>市监罚字〔 2023 〕</w:t>
      </w:r>
      <w:r>
        <w:rPr>
          <w:rFonts w:hint="eastAsia" w:ascii="仿宋_GB2312" w:hAnsi="仿宋" w:eastAsia="仿宋_GB2312"/>
          <w:spacing w:val="-7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pacing w:val="-7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当事人 ：临江市花山镇洪艳综合商店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主体资格证照名称 ：营业执照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统一社会信用代码 ：92220681MA1696192X4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住所（住址）：临江市花山镇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2023年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日，临江市市场监督管理局花山分局执法人员戴伟、刘力晨，对临江市花山镇洪艳综合商店进行日常监督检查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时，发现该店销售的</w:t>
      </w:r>
      <w:r>
        <w:rPr>
          <w:rFonts w:hint="eastAsia" w:ascii="仿宋_GB2312" w:hAnsi="仿宋" w:eastAsia="仿宋_GB2312"/>
          <w:sz w:val="32"/>
          <w:szCs w:val="32"/>
        </w:rPr>
        <w:t>“双汇”火腿肠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不能提供出厂检验合格证和供货商营业执照等材料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我局于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11月1日立案调查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该店营业执照、食品经营许可证等相关证照齐全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均在有效期内。检查时发现该店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销售的</w:t>
      </w:r>
      <w:r>
        <w:rPr>
          <w:rFonts w:hint="eastAsia" w:ascii="仿宋_GB2312" w:hAnsi="仿宋" w:eastAsia="仿宋_GB2312"/>
          <w:sz w:val="32"/>
          <w:szCs w:val="32"/>
        </w:rPr>
        <w:t>十根“双汇”火腿肠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不能提供进货商的营业执照和出厂检验合格证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属于购进食品时未履行进货查验，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执法人员现场向当事人</w:t>
      </w:r>
      <w:r>
        <w:rPr>
          <w:rFonts w:hint="eastAsia" w:ascii="仿宋" w:hAnsi="仿宋" w:eastAsia="仿宋" w:cs="仿宋"/>
          <w:sz w:val="32"/>
          <w:szCs w:val="32"/>
        </w:rPr>
        <w:t>下达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《责令改正通知书》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1.《现场笔录》一份，证明当事人经营情况属实。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2.《现场询问笔录》一份，证明当事人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未履行进货查验情况</w:t>
      </w:r>
      <w:r>
        <w:rPr>
          <w:rFonts w:hint="eastAsia" w:ascii="仿宋_GB2312" w:hAnsi="仿宋" w:eastAsia="仿宋_GB2312"/>
          <w:sz w:val="32"/>
          <w:szCs w:val="32"/>
        </w:rPr>
        <w:t xml:space="preserve">属实。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3.《营业执照》复印件，证明当事人主体资格。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auto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4.《食品经营许可证》复印件，证明当事人资质。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5.徐洪艳身份证复印件，证明负责人基本情况。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6.现场检查照片及当事人经营门面照片，证明现场检查基本情况。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/>
          <w:sz w:val="32"/>
          <w:szCs w:val="32"/>
        </w:rPr>
        <w:t>“双汇”火腿肠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照片，证明食品在售情况属实。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color w:val="231F20"/>
          <w:sz w:val="32"/>
          <w:szCs w:val="32"/>
        </w:rPr>
      </w:pPr>
      <w:r>
        <w:rPr>
          <w:rFonts w:hint="eastAsia" w:ascii="仿宋_GB2312" w:hAnsi="仿宋" w:eastAsia="仿宋_GB2312"/>
          <w:color w:val="231F20"/>
          <w:sz w:val="32"/>
          <w:szCs w:val="32"/>
        </w:rPr>
        <w:t>行政处罚告知书于2023年</w:t>
      </w:r>
      <w:r>
        <w:rPr>
          <w:rFonts w:hint="eastAsia" w:ascii="仿宋_GB2312" w:hAnsi="仿宋" w:eastAsia="仿宋_GB2312"/>
          <w:color w:val="231F2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231F2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日送达。当事人无陈述、申辩。</w:t>
      </w:r>
    </w:p>
    <w:p>
      <w:pPr>
        <w:widowControl w:val="0"/>
        <w:kinsoku/>
        <w:overflowPunct w:val="0"/>
        <w:spacing w:line="576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当事人上述行为违反了《中华人民共和国食品安全法》第五十三条第一款规定：“</w:t>
      </w:r>
      <w:r>
        <w:rPr>
          <w:rFonts w:hint="eastAsia" w:ascii="仿宋" w:hAnsi="仿宋" w:eastAsia="仿宋" w:cs="Tahoma"/>
          <w:sz w:val="32"/>
          <w:szCs w:val="32"/>
          <w:shd w:val="clear" w:color="auto" w:fill="FFFFFF"/>
        </w:rPr>
        <w:t>食品经营者采购食品，应当查验供货者许可证和食品出厂检验合格证或者其他合格证明（以下称合格证明文件）。</w:t>
      </w:r>
      <w:r>
        <w:rPr>
          <w:rFonts w:hint="eastAsia" w:ascii="仿宋" w:hAnsi="仿宋" w:eastAsia="仿宋" w:cs="楷体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依据《中华人民共和国食品安全法》第一百二十六条第一款第（三）项规定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“违反本法规定，有下列情形之一的，由县级以上人民政府食品安全监督管理部门责令改正，给予警告；拒不改正的，处五千元以上五万元以下罚款；情节严重的，责令停产停业，直至吊销许可证：（三）食品、食品添加剂生产经营者进货时未查验许可证和相关证明文件，或者未按规定建立并遵守进货查验记录、出厂检验记录和销售记录制度。”</w:t>
      </w:r>
    </w:p>
    <w:p>
      <w:pPr>
        <w:widowControl w:val="0"/>
        <w:kinsoku/>
        <w:overflowPunct w:val="0"/>
        <w:spacing w:line="576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鉴于当事人主动配合调查，</w:t>
      </w:r>
      <w:r>
        <w:rPr>
          <w:rFonts w:hint="eastAsia" w:ascii="仿宋" w:hAnsi="仿宋" w:eastAsia="仿宋"/>
          <w:sz w:val="32"/>
          <w:szCs w:val="32"/>
          <w:lang w:eastAsia="zh-CN"/>
        </w:rPr>
        <w:t>积极改正违法行为，</w:t>
      </w:r>
      <w:r>
        <w:rPr>
          <w:rFonts w:hint="eastAsia" w:ascii="仿宋" w:hAnsi="仿宋" w:eastAsia="仿宋"/>
          <w:sz w:val="32"/>
          <w:szCs w:val="32"/>
        </w:rPr>
        <w:t>违法情节轻微</w:t>
      </w:r>
      <w:r>
        <w:rPr>
          <w:rFonts w:hint="eastAsia" w:ascii="仿宋" w:hAnsi="仿宋" w:eastAsia="仿宋"/>
          <w:sz w:val="32"/>
          <w:szCs w:val="32"/>
          <w:lang w:eastAsia="zh-CN"/>
        </w:rPr>
        <w:t>，未造成危害后果</w:t>
      </w:r>
      <w:r>
        <w:rPr>
          <w:rFonts w:hint="eastAsia" w:ascii="仿宋" w:hAnsi="仿宋" w:eastAsia="仿宋"/>
          <w:sz w:val="32"/>
          <w:szCs w:val="32"/>
        </w:rPr>
        <w:t>。结合《吉林省市场监督管理局行政处罚裁量权适用规则》第二章第九节第（237）项规定：“初次违法，且情节轻微；责令改正，给予警告。”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color w:val="231F20"/>
          <w:sz w:val="32"/>
          <w:szCs w:val="32"/>
        </w:rPr>
      </w:pPr>
      <w:r>
        <w:rPr>
          <w:rFonts w:hint="eastAsia" w:ascii="仿宋_GB2312" w:hAnsi="仿宋" w:eastAsia="仿宋_GB2312"/>
          <w:color w:val="231F20"/>
          <w:sz w:val="32"/>
          <w:szCs w:val="32"/>
        </w:rPr>
        <w:t>综上，当事人上述行为违反了《中华人民共和国食品安全法》</w:t>
      </w:r>
      <w:r>
        <w:rPr>
          <w:rFonts w:hint="eastAsia" w:ascii="仿宋_GB2312" w:hAnsi="仿宋" w:eastAsia="仿宋_GB2312"/>
          <w:sz w:val="32"/>
          <w:szCs w:val="32"/>
        </w:rPr>
        <w:t>第五十三条第一款规定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，依据《中华人民共和国食品安全法》</w:t>
      </w:r>
      <w:r>
        <w:rPr>
          <w:rFonts w:hint="eastAsia" w:ascii="仿宋_GB2312" w:hAnsi="仿宋" w:eastAsia="仿宋_GB2312"/>
          <w:sz w:val="32"/>
          <w:szCs w:val="32"/>
        </w:rPr>
        <w:t>第一百二十六条第一款第（三）项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规定，结合本案实际，经本局研究决定对</w:t>
      </w:r>
      <w:r>
        <w:rPr>
          <w:rFonts w:hint="eastAsia" w:ascii="仿宋_GB2312" w:hAnsi="仿宋" w:eastAsia="仿宋_GB2312"/>
          <w:sz w:val="32"/>
          <w:szCs w:val="32"/>
        </w:rPr>
        <w:t>临江花山镇天洪艳综合商店</w:t>
      </w:r>
      <w:r>
        <w:rPr>
          <w:rFonts w:hint="eastAsia" w:ascii="仿宋_GB2312" w:hAnsi="仿宋" w:eastAsia="仿宋_GB2312"/>
          <w:color w:val="231F20"/>
          <w:sz w:val="32"/>
          <w:szCs w:val="32"/>
        </w:rPr>
        <w:t>（经营者：徐洪艳）</w:t>
      </w:r>
      <w:r>
        <w:rPr>
          <w:rFonts w:hint="eastAsia" w:ascii="仿宋_GB2312" w:hAnsi="仿宋" w:eastAsia="仿宋_GB2312"/>
          <w:sz w:val="32"/>
          <w:szCs w:val="32"/>
        </w:rPr>
        <w:t xml:space="preserve">给予如下处罚：警告。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如对本行政处罚决定不服，可于收到本决定书之日起六十日内向临江市人民政府申请复议，或于六个月内依法向临江市人民法院提起行政诉讼。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根据《企业信息公示暂行条例》的有关规定，本局将通过企业信用信息公示系统、门户网站、专门网站等公示行政处罚信息。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特此告知。</w:t>
      </w:r>
    </w:p>
    <w:p>
      <w:pPr>
        <w:widowControl w:val="0"/>
        <w:overflowPunct w:val="0"/>
        <w:spacing w:line="576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3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right="640" w:firstLine="3788" w:firstLineChars="118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临江市市场监督管理局    </w:t>
      </w:r>
    </w:p>
    <w:p>
      <w:pPr>
        <w:spacing w:line="560" w:lineRule="exact"/>
        <w:ind w:right="640" w:firstLine="601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（印 章）         </w:t>
      </w:r>
    </w:p>
    <w:p>
      <w:pPr>
        <w:wordWrap w:val="0"/>
        <w:spacing w:line="560" w:lineRule="exact"/>
        <w:ind w:right="960" w:firstLine="320" w:firstLineChars="100"/>
        <w:jc w:val="right"/>
        <w:rPr>
          <w:rFonts w:hint="eastAsia" w:ascii="仿宋_GB2312" w:hAnsi="仿宋" w:eastAsia="仿宋_GB2312"/>
          <w:b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2023年11月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 xml:space="preserve">日  </w:t>
      </w:r>
    </w:p>
    <w:p>
      <w:pPr>
        <w:spacing w:line="560" w:lineRule="exact"/>
        <w:ind w:right="320"/>
        <w:jc w:val="center"/>
        <w:rPr>
          <w:rFonts w:hint="eastAsia" w:ascii="仿宋_GB2312" w:hAnsi="仿宋" w:eastAsia="仿宋_GB2312"/>
          <w:b/>
          <w:spacing w:val="-20"/>
          <w:sz w:val="32"/>
          <w:szCs w:val="32"/>
        </w:rPr>
      </w:pPr>
    </w:p>
    <w:p>
      <w:pPr>
        <w:spacing w:line="560" w:lineRule="exact"/>
        <w:ind w:right="320"/>
        <w:jc w:val="both"/>
        <w:rPr>
          <w:rFonts w:hint="eastAsia" w:ascii="仿宋_GB2312" w:hAnsi="仿宋" w:eastAsia="仿宋_GB2312"/>
          <w:b/>
          <w:spacing w:val="-20"/>
          <w:sz w:val="32"/>
          <w:szCs w:val="32"/>
        </w:rPr>
      </w:pPr>
    </w:p>
    <w:p>
      <w:pPr>
        <w:spacing w:line="560" w:lineRule="exact"/>
        <w:ind w:right="320"/>
        <w:jc w:val="center"/>
        <w:rPr>
          <w:rFonts w:hint="eastAsia" w:ascii="仿宋_GB2312" w:hAnsi="仿宋" w:eastAsia="仿宋_GB2312"/>
          <w:b/>
          <w:spacing w:val="-20"/>
          <w:sz w:val="32"/>
          <w:szCs w:val="32"/>
        </w:rPr>
      </w:pPr>
      <w:r>
        <w:rPr>
          <w:rFonts w:hint="eastAsia" w:ascii="仿宋_GB2312" w:hAnsi="仿宋" w:eastAsia="仿宋_GB2312"/>
          <w:b/>
          <w:spacing w:val="-20"/>
          <w:sz w:val="32"/>
          <w:szCs w:val="32"/>
        </w:rPr>
        <w:t>（市场监督管理部门将依法向社会公开行政处罚决定信息）</w:t>
      </w:r>
    </w:p>
    <w:p>
      <w:pPr>
        <w:rPr>
          <w:rFonts w:hint="eastAsia" w:ascii="仿宋_GB2312" w:hAnsi="仿宋" w:eastAsia="仿宋_GB2312"/>
          <w:u w:val="single"/>
        </w:rPr>
      </w:pPr>
      <w:r>
        <w:rPr>
          <w:rFonts w:hint="eastAsia" w:ascii="仿宋_GB2312" w:hAnsi="仿宋" w:eastAsia="仿宋_GB2312"/>
          <w:u w:val="single"/>
        </w:rPr>
        <w:t xml:space="preserve">                                                                        </w:t>
      </w:r>
      <w:r>
        <w:rPr>
          <w:rFonts w:hint="eastAsia" w:ascii="仿宋_GB2312" w:eastAsia="仿宋_GB2312"/>
          <w:u w:val="single"/>
        </w:rPr>
        <w:t xml:space="preserve">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本文书一式两份，一份送达，一份存档。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rFonts w:hint="eastAsia" w:eastAsia="宋体"/>
      </w:rPr>
    </w:pPr>
    <w:r>
      <w:rPr>
        <w:rFonts w:hint="eastAsia" w:eastAsia="宋体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jkxNTU5OTQ5NDRhNTJhM2UzYzA4Y2FkNzdlN2MifQ=="/>
  </w:docVars>
  <w:rsids>
    <w:rsidRoot w:val="00000000"/>
    <w:rsid w:val="11EA3926"/>
    <w:rsid w:val="30AC16B0"/>
    <w:rsid w:val="41720566"/>
    <w:rsid w:val="58B00B4B"/>
    <w:rsid w:val="68586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kinsoku w:val="0"/>
      <w:autoSpaceDE w:val="0"/>
      <w:autoSpaceDN w:val="0"/>
      <w:snapToGrid w:val="0"/>
    </w:pPr>
    <w:rPr>
      <w:rFonts w:ascii="Arial" w:hAnsi="Arial" w:eastAsia="Arial" w:cs="Times New Roman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7">
    <w:name w:val="页脚 Char"/>
    <w:basedOn w:val="4"/>
    <w:link w:val="6"/>
    <w:semiHidden/>
    <w:qFormat/>
    <w:uiPriority w:val="0"/>
    <w:rPr>
      <w:rFonts w:ascii="Arial" w:hAnsi="Arial" w:eastAsia="Arial"/>
      <w:color w:val="000000"/>
      <w:kern w:val="0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semiHidden/>
    <w:qFormat/>
    <w:uiPriority w:val="0"/>
    <w:rPr>
      <w:rFonts w:ascii="Arial" w:hAnsi="Arial" w:eastAsia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2023-12-05T15:05:00Z</dcterms:created>
  <dc:creator>忘川</dc:creator>
  <cp:lastModifiedBy>忘川</cp:lastModifiedBy>
  <dcterms:modified xsi:type="dcterms:W3CDTF">2023-12-20T01:22:36Z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99AB9BFC98324C859EDADFB9BFB7ABBB_13</vt:lpwstr>
  </property>
</Properties>
</file>