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临江市市场监督管理局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不予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临市监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不罚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字〔202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〕0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jJR3A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hint="eastAsia" w:ascii="仿宋" w:hAnsi="仿宋" w:eastAsia="仿宋" w:cs="仿宋"/>
          <w:kern w:val="1"/>
          <w:sz w:val="32"/>
          <w:szCs w:val="32"/>
          <w:u w:val="none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>当事人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>临江市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  <w:lang w:val="en-US" w:eastAsia="zh-CN"/>
        </w:rPr>
        <w:t>万乐福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>超市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  <w:lang w:val="en-US" w:eastAsia="zh-CN"/>
        </w:rPr>
        <w:t>二部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 xml:space="preserve">        </w:t>
      </w:r>
    </w:p>
    <w:p>
      <w:pPr>
        <w:spacing w:line="560" w:lineRule="exact"/>
        <w:ind w:left="140" w:hanging="140"/>
        <w:rPr>
          <w:rFonts w:hint="eastAsia" w:ascii="仿宋" w:hAnsi="仿宋" w:eastAsia="仿宋" w:cs="仿宋"/>
          <w:kern w:val="1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 xml:space="preserve">主体资格证照名称：营业执照                                  </w:t>
      </w:r>
    </w:p>
    <w:p>
      <w:pPr>
        <w:spacing w:line="560" w:lineRule="exact"/>
        <w:ind w:left="140" w:hanging="140"/>
        <w:rPr>
          <w:rFonts w:hint="eastAsia" w:ascii="仿宋" w:hAnsi="仿宋" w:eastAsia="仿宋" w:cs="仿宋"/>
          <w:kern w:val="1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>统一社会信用代码（注册号）：92220681MA1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  <w:lang w:val="en-US" w:eastAsia="zh-CN"/>
        </w:rPr>
        <w:t>5263D6H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 xml:space="preserve">                               </w:t>
      </w:r>
    </w:p>
    <w:p>
      <w:pPr>
        <w:spacing w:line="500" w:lineRule="exact"/>
        <w:rPr>
          <w:rFonts w:hint="eastAsia" w:ascii="仿宋" w:hAnsi="仿宋" w:eastAsia="仿宋" w:cs="仿宋"/>
          <w:kern w:val="1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>住所（住址）：临江市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  <w:lang w:val="en-US" w:eastAsia="zh-CN"/>
        </w:rPr>
        <w:t>鸭绿江花园4号楼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 xml:space="preserve">                                </w:t>
      </w:r>
    </w:p>
    <w:p>
      <w:pPr>
        <w:spacing w:line="560" w:lineRule="exact"/>
        <w:ind w:left="140" w:hanging="140"/>
        <w:rPr>
          <w:rFonts w:hint="eastAsia" w:ascii="仿宋" w:hAnsi="仿宋" w:eastAsia="仿宋" w:cs="仿宋"/>
          <w:kern w:val="1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>法定代表人（负责人、经营者）：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  <w:lang w:val="en-US" w:eastAsia="zh-CN"/>
        </w:rPr>
        <w:t>赵霖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 xml:space="preserve">                            </w:t>
      </w:r>
    </w:p>
    <w:p>
      <w:pPr>
        <w:spacing w:line="500" w:lineRule="exact"/>
        <w:ind w:left="140" w:hanging="140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 xml:space="preserve">        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1"/>
          <w:sz w:val="32"/>
          <w:szCs w:val="32"/>
          <w:u w:val="none"/>
        </w:rPr>
        <w:t xml:space="preserve">   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日，临江市市场监督管理局新市综合分局接到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吉林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产品质量监督检验院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出具的，关于检验临江市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万乐福二部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超市销售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的长白山天然椴树蜜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《食品安全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监督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抽样检验报告》（编号：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SYJSP2401090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报告载明“经抽样检验，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菌落总数项目不符合GB14963-2011《食品安全国家标准蜂蜜》要求，检验结论为不合格”。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执法人员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日将检验报告送达当事人，当事人对检验结果无异议，法定期限内未提出复检申请。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经查，当事人于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12月18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日在白山市三道沟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国营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林场购进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的长白山天然椴树蜜1斤装96瓶，2斤装48瓶，共计144瓶。1斤装进货价26元每瓶，售价为38元每瓶，2斤装进货价60元每瓶,售价75元每瓶，</w:t>
      </w:r>
      <w:r>
        <w:rPr>
          <w:rFonts w:hint="eastAsia" w:ascii="仿宋" w:hAnsi="仿宋" w:eastAsia="仿宋" w:cs="仿宋"/>
          <w:sz w:val="32"/>
          <w:szCs w:val="32"/>
          <w:u w:val="none"/>
        </w:rPr>
        <w:t>1斤装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  <w:u w:val="none"/>
        </w:rPr>
        <w:t>售出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39</w:t>
      </w:r>
      <w:r>
        <w:rPr>
          <w:rFonts w:hint="eastAsia" w:ascii="仿宋" w:hAnsi="仿宋" w:eastAsia="仿宋" w:cs="仿宋"/>
          <w:sz w:val="32"/>
          <w:szCs w:val="32"/>
          <w:u w:val="none"/>
        </w:rPr>
        <w:t>瓶，2斤装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  <w:u w:val="none"/>
        </w:rPr>
        <w:t>售出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u w:val="none"/>
        </w:rPr>
        <w:t>瓶，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共售出62瓶，厂家</w:t>
      </w:r>
      <w:r>
        <w:rPr>
          <w:rFonts w:hint="eastAsia" w:ascii="仿宋" w:hAnsi="仿宋" w:eastAsia="仿宋" w:cs="仿宋"/>
          <w:sz w:val="32"/>
          <w:szCs w:val="32"/>
          <w:u w:val="none"/>
        </w:rPr>
        <w:t>于2024年4月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将（批次为2023年3月25日）生产的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长白山天然椴树蜜</w:t>
      </w:r>
      <w:r>
        <w:rPr>
          <w:rFonts w:hint="eastAsia" w:ascii="仿宋" w:hAnsi="仿宋" w:eastAsia="仿宋" w:cs="仿宋"/>
          <w:sz w:val="32"/>
          <w:szCs w:val="32"/>
          <w:u w:val="none"/>
        </w:rPr>
        <w:t>全部召回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下架，其中</w:t>
      </w:r>
      <w:r>
        <w:rPr>
          <w:rFonts w:hint="eastAsia" w:ascii="仿宋" w:hAnsi="仿宋" w:eastAsia="仿宋" w:cs="仿宋"/>
          <w:sz w:val="32"/>
          <w:szCs w:val="32"/>
          <w:u w:val="none"/>
        </w:rPr>
        <w:t>1斤装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  <w:u w:val="none"/>
        </w:rPr>
        <w:t>瓶，2斤装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u w:val="none"/>
        </w:rPr>
        <w:t>瓶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共计82瓶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进货过程中，当事人履行了进货查验制度，依规查验了供货者的营业执照、食品经营许可证等相关资质材料。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 xml:space="preserve">上述事实，主要有以下证据证明：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 xml:space="preserve">   </w:t>
      </w:r>
    </w:p>
    <w:p>
      <w:pPr>
        <w:numPr>
          <w:ilvl w:val="0"/>
          <w:numId w:val="1"/>
        </w:numPr>
        <w:spacing w:line="520" w:lineRule="exact"/>
        <w:ind w:right="-420" w:rightChars="-200"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《现场检查笔录》一份，证明当事人经营情况属实；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《询问笔录》一份，证明当事人经营销售检验不合格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长白山椴树蜜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的事实；</w:t>
      </w:r>
    </w:p>
    <w:p>
      <w:pPr>
        <w:numPr>
          <w:ilvl w:val="0"/>
          <w:numId w:val="1"/>
        </w:numPr>
        <w:spacing w:line="520" w:lineRule="exact"/>
        <w:ind w:right="-315" w:rightChars="-150"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《营业执照》复印件一份，证明当事人主体资格情况；</w:t>
      </w:r>
    </w:p>
    <w:p>
      <w:pPr>
        <w:numPr>
          <w:ilvl w:val="0"/>
          <w:numId w:val="1"/>
        </w:numPr>
        <w:spacing w:line="520" w:lineRule="exact"/>
        <w:ind w:right="-420" w:rightChars="-200"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《食品经营许可证》复印件一份，证明当事人资质情况；</w:t>
      </w:r>
    </w:p>
    <w:p>
      <w:pPr>
        <w:numPr>
          <w:ilvl w:val="0"/>
          <w:numId w:val="1"/>
        </w:numPr>
        <w:spacing w:line="520" w:lineRule="exact"/>
        <w:ind w:right="-420" w:rightChars="-200"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法人身份证复印件一份，证明法人的基本情况；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崔燕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身份证复印件一份，证明负责人基本情况；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授权委托书一份,证明授权情况；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进货票据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份，证明当事人购进该批次产品的数量、价格等情况；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生产厂家营业执照、食品经营许可证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复印件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一份，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生产厂家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主体资格及资质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eastAsia="zh-CN"/>
        </w:rPr>
        <w:t>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食品生产者生产条件未发生变化声明复印件一份，证明白山市三道沟国营林场食品经营许可证已于2023年6月6日向白山市市场监督管理局浑江分局提出换证申请。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成品出厂检验报告，证明成品出厂检验情况；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该批次长白山天然椴树蜜厂家召回通知书一份，证明该批次长白山天然椴树蜜厂家已召回；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万乐福超市召回公告一份，证明该批次长白山椴树蜜于2024年4月7日召回；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现场检查照片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一张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，证明现场经营情况属实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u w:val="none"/>
          <w:lang w:val="en-US" w:eastAsia="zh-CN"/>
        </w:rPr>
        <w:t>15、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u w:val="none"/>
        </w:rPr>
        <w:t>检验报告：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《食品安全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监督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抽样检验报告》（编号：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SYJSP2401090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u w:val="none"/>
        </w:rPr>
        <w:t>一份，证明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u w:val="none"/>
          <w:lang w:val="en-US" w:eastAsia="zh-CN"/>
        </w:rPr>
        <w:t>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长白山天然椴树蜜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u w:val="none"/>
        </w:rPr>
        <w:t>抽检不合格情况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u w:val="none"/>
          <w:lang w:eastAsia="zh-CN"/>
        </w:rPr>
        <w:t>；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16、整改报告一份，证明万乐福二部超市整改情况。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根据以上查明事实，本局于202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5月29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依法向当事人送达《临江市市场监督管理局不予行政处罚告知书》（临市监不罚告字【202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号），将本局拟作出的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不予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行政处罚的事实、理由、依据内容及当事人依法享有的权利告知当事人。当事人在法定期限内未向本局提出陈述、申辩。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本局认为：当事人上述行为违反了《中华人民共和国食品安全法》第三十四条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第一款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第（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十三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）项规定：“禁止生产经营下列食品、食品添加剂、食品相关产品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eastAsia="zh-CN"/>
        </w:rPr>
        <w:t>；（十三）其他不符合法律、法规或者食品安全标准的食品、食品添加剂、食品相关产品。”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依据《中华人民共和国食品安全法》第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一百二十四条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给予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处罚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当事人充分履行了进货查验制度，积极配合调查，有充分证据证明其不知道所采购的食品不符合食品安全标准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且未造成严重危害后果。依据《中华人民共和国食品安全法》第一百三十六条规定：“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。”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可以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免予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综上，当事人上述行为违反了《中华人民共和国食品安全法》第三十四条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第一款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第（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十三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）项规定，依据《中华人民共和国食品安全法》第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一百三十六条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，结合本案实际，经本局研究决定对临江市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万乐福二部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超市（经营者：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赵霖）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予行政处罚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如对本行政处罚决定不服，可于收到本决定书之日起六十日内向临江市人民政府申请复议，或于六个月内依法向临江市人民法院提起行政诉讼。</w:t>
      </w:r>
    </w:p>
    <w:p>
      <w:pPr>
        <w:keepNext w:val="0"/>
        <w:keepLines w:val="0"/>
        <w:pageBreakBefore w:val="0"/>
        <w:widowControl w:val="0"/>
        <w:tabs>
          <w:tab w:val="left" w:pos="27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576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Arial Unicode MS"/>
          <w:sz w:val="32"/>
          <w:szCs w:val="32"/>
          <w:u w:val="none"/>
        </w:rPr>
      </w:pPr>
      <w:r>
        <w:rPr>
          <w:rFonts w:hint="eastAsia" w:ascii="仿宋_GB2312" w:hAnsi="Times New Roman" w:eastAsia="仿宋_GB2312" w:cs="Arial Unicode MS"/>
          <w:sz w:val="32"/>
          <w:szCs w:val="32"/>
          <w:u w:val="none"/>
        </w:rPr>
        <w:t>根据《企业信息公示暂行条例》的有关规定，本局将通过门户网站、专门网站等公示</w:t>
      </w:r>
      <w:r>
        <w:rPr>
          <w:rFonts w:hint="eastAsia" w:ascii="仿宋_GB2312" w:eastAsia="仿宋_GB2312" w:cs="Arial Unicode MS"/>
          <w:sz w:val="32"/>
          <w:szCs w:val="32"/>
          <w:u w:val="none"/>
          <w:lang w:val="en-US" w:eastAsia="zh-CN"/>
        </w:rPr>
        <w:t>不予</w:t>
      </w:r>
      <w:r>
        <w:rPr>
          <w:rFonts w:hint="eastAsia" w:ascii="仿宋_GB2312" w:hAnsi="Times New Roman" w:eastAsia="仿宋_GB2312" w:cs="Arial Unicode MS"/>
          <w:sz w:val="32"/>
          <w:szCs w:val="32"/>
          <w:u w:val="none"/>
        </w:rPr>
        <w:t>行政处罚信息。</w:t>
      </w:r>
    </w:p>
    <w:p>
      <w:pPr>
        <w:keepNext w:val="0"/>
        <w:keepLines w:val="0"/>
        <w:pageBreakBefore w:val="0"/>
        <w:widowControl w:val="0"/>
        <w:tabs>
          <w:tab w:val="left" w:pos="27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576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Arial Unicode MS"/>
          <w:sz w:val="32"/>
          <w:szCs w:val="32"/>
          <w:u w:val="none"/>
        </w:rPr>
      </w:pPr>
      <w:r>
        <w:rPr>
          <w:rFonts w:hint="eastAsia" w:ascii="仿宋_GB2312" w:hAnsi="Times New Roman" w:eastAsia="仿宋_GB2312" w:cs="Arial Unicode MS"/>
          <w:sz w:val="32"/>
          <w:szCs w:val="32"/>
          <w:u w:val="none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640" w:firstLineChars="145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640" w:firstLineChars="145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640" w:firstLineChars="145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640" w:firstLineChars="145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640" w:firstLineChars="145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640" w:firstLineChars="145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640" w:firstLineChars="145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640" w:firstLineChars="145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640" w:firstLineChars="145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640" w:firstLineChars="145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640" w:firstLineChars="14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临江市市场监督管理局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0" w:firstLineChars="175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960" w:firstLineChars="155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（市场监督管理部门将依法向社会公示本行政处罚决定信息）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83185</wp:posOffset>
                </wp:positionV>
                <wp:extent cx="571500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95pt;margin-top:6.55pt;height:0.75pt;width:450pt;z-index:251660288;mso-width-relative:page;mso-height-relative:page;" filled="f" stroked="t" coordsize="21600,21600" o:gfxdata="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PvttrXAAAACQEAAA8AAAAAAAAAAQAgAAAAIgAAAGRycy9kb3ducmV2Lnht&#10;bFBLAQIUABQAAAAIAIdO4kAfL3Lv+gEAAPE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本文书一式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</w:rPr>
        <w:t>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份，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</w:rPr>
        <w:t>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份送达，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</w:rPr>
        <w:t>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份归档，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</w:rPr>
        <w:t>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份送财务科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250C1"/>
    <w:multiLevelType w:val="singleLevel"/>
    <w:tmpl w:val="250250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jkxNTU5OTQ5NDRhNTJhM2UzYzA4Y2FkNzdlN2MifQ=="/>
  </w:docVars>
  <w:rsids>
    <w:rsidRoot w:val="68CC19CA"/>
    <w:rsid w:val="0D9D3CD9"/>
    <w:rsid w:val="0E61593F"/>
    <w:rsid w:val="13D94903"/>
    <w:rsid w:val="262748ED"/>
    <w:rsid w:val="275943E8"/>
    <w:rsid w:val="28835D63"/>
    <w:rsid w:val="288B7C6D"/>
    <w:rsid w:val="2A872000"/>
    <w:rsid w:val="2C5F2C70"/>
    <w:rsid w:val="2CC37462"/>
    <w:rsid w:val="306C1B30"/>
    <w:rsid w:val="33FD3B57"/>
    <w:rsid w:val="358E7131"/>
    <w:rsid w:val="381064E6"/>
    <w:rsid w:val="3B1C52D8"/>
    <w:rsid w:val="42DD3E71"/>
    <w:rsid w:val="43EA2A51"/>
    <w:rsid w:val="4AF94A40"/>
    <w:rsid w:val="4BD002A0"/>
    <w:rsid w:val="4C462AFE"/>
    <w:rsid w:val="5FDC6467"/>
    <w:rsid w:val="64B27ACA"/>
    <w:rsid w:val="68CC19CA"/>
    <w:rsid w:val="71E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1818</Words>
  <Characters>1952</Characters>
  <Lines>0</Lines>
  <Paragraphs>0</Paragraphs>
  <TotalTime>10</TotalTime>
  <ScaleCrop>false</ScaleCrop>
  <LinksUpToDate>false</LinksUpToDate>
  <CharactersWithSpaces>2155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2024-04-08T01:58:00Z</dcterms:created>
  <dc:creator>Administrator</dc:creator>
  <cp:lastModifiedBy>忘川</cp:lastModifiedBy>
  <cp:lastPrinted>2024-05-29T01:56:00Z</cp:lastPrinted>
  <dcterms:modified xsi:type="dcterms:W3CDTF">2024-07-01T05:48:19Z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43DF997FD69242FE9A1EADAE8EBF774F_13</vt:lpwstr>
  </property>
</Properties>
</file>