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BFE9">
      <w:pPr>
        <w:keepNext w:val="0"/>
        <w:keepLines w:val="0"/>
        <w:pageBreakBefore w:val="0"/>
        <w:widowControl/>
        <w:kinsoku w:val="0"/>
        <w:wordWrap/>
        <w:overflowPunct/>
        <w:topLinePunct w:val="0"/>
        <w:autoSpaceDE w:val="0"/>
        <w:autoSpaceDN w:val="0"/>
        <w:bidi w:val="0"/>
        <w:adjustRightInd w:val="0"/>
        <w:snapToGrid w:val="0"/>
        <w:spacing w:before="2" w:line="576" w:lineRule="exact"/>
        <w:jc w:val="center"/>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临江市市场监督管理局</w:t>
      </w:r>
    </w:p>
    <w:p w14:paraId="05ED934C">
      <w:pPr>
        <w:keepNext w:val="0"/>
        <w:keepLines w:val="0"/>
        <w:pageBreakBefore w:val="0"/>
        <w:widowControl/>
        <w:kinsoku w:val="0"/>
        <w:wordWrap/>
        <w:overflowPunct/>
        <w:topLinePunct w:val="0"/>
        <w:autoSpaceDE w:val="0"/>
        <w:autoSpaceDN w:val="0"/>
        <w:bidi w:val="0"/>
        <w:adjustRightInd w:val="0"/>
        <w:snapToGrid w:val="0"/>
        <w:spacing w:before="2" w:line="576" w:lineRule="exact"/>
        <w:jc w:val="center"/>
        <w:rPr>
          <w:rFonts w:hint="eastAsia" w:ascii="仿宋" w:hAnsi="仿宋" w:eastAsia="仿宋" w:cs="仿宋"/>
          <w:spacing w:val="-7"/>
          <w:sz w:val="44"/>
          <w:szCs w:val="44"/>
          <w:lang w:eastAsia="zh-CN"/>
        </w:rPr>
      </w:pPr>
      <w:r>
        <w:rPr>
          <w:rFonts w:hint="eastAsia" w:ascii="方正小标宋简体" w:hAnsi="方正小标宋简体" w:eastAsia="方正小标宋简体" w:cs="方正小标宋简体"/>
          <w:spacing w:val="-2"/>
          <w:sz w:val="44"/>
          <w:szCs w:val="44"/>
        </w:rPr>
        <w:t>行政</w:t>
      </w:r>
      <w:r>
        <w:rPr>
          <w:rFonts w:hint="eastAsia" w:ascii="方正小标宋简体" w:hAnsi="方正小标宋简体" w:eastAsia="方正小标宋简体" w:cs="方正小标宋简体"/>
          <w:spacing w:val="-2"/>
          <w:sz w:val="44"/>
          <w:szCs w:val="44"/>
          <w:lang w:eastAsia="zh-CN"/>
        </w:rPr>
        <w:t>处罚决定书</w:t>
      </w:r>
    </w:p>
    <w:p w14:paraId="6DCB9C79">
      <w:pPr>
        <w:keepNext w:val="0"/>
        <w:keepLines w:val="0"/>
        <w:pageBreakBefore w:val="0"/>
        <w:widowControl w:val="0"/>
        <w:tabs>
          <w:tab w:val="left" w:pos="2725"/>
        </w:tabs>
        <w:kinsoku/>
        <w:wordWrap/>
        <w:overflowPunct w:val="0"/>
        <w:topLinePunct w:val="0"/>
        <w:autoSpaceDE w:val="0"/>
        <w:autoSpaceDN w:val="0"/>
        <w:bidi w:val="0"/>
        <w:adjustRightInd w:val="0"/>
        <w:snapToGrid w:val="0"/>
        <w:spacing w:line="576" w:lineRule="exact"/>
        <w:ind w:right="0"/>
        <w:jc w:val="center"/>
        <w:textAlignment w:val="baseline"/>
        <w:rPr>
          <w:rFonts w:ascii="仿宋" w:hAnsi="仿宋" w:eastAsia="仿宋" w:cs="仿宋"/>
          <w:spacing w:val="0"/>
          <w:w w:val="100"/>
          <w:kern w:val="0"/>
          <w:sz w:val="32"/>
          <w:szCs w:val="32"/>
          <w:u w:val="none"/>
        </w:rPr>
      </w:pPr>
      <w:bookmarkStart w:id="0" w:name="_GoBack"/>
      <w:r>
        <w:rPr>
          <w:rFonts w:hint="eastAsia" w:ascii="仿宋" w:hAnsi="仿宋" w:eastAsia="仿宋" w:cs="仿宋"/>
          <w:spacing w:val="0"/>
          <w:w w:val="100"/>
          <w:kern w:val="0"/>
          <w:sz w:val="32"/>
          <w:szCs w:val="32"/>
          <w:u w:val="none"/>
          <w:lang w:eastAsia="zh-CN"/>
        </w:rPr>
        <w:t>临</w:t>
      </w:r>
      <w:r>
        <w:rPr>
          <w:rFonts w:ascii="仿宋" w:hAnsi="仿宋" w:eastAsia="仿宋" w:cs="仿宋"/>
          <w:spacing w:val="0"/>
          <w:w w:val="100"/>
          <w:kern w:val="0"/>
          <w:sz w:val="32"/>
          <w:szCs w:val="32"/>
          <w:u w:val="none"/>
        </w:rPr>
        <w:t>市监罚</w:t>
      </w:r>
      <w:r>
        <w:rPr>
          <w:rFonts w:hint="eastAsia" w:ascii="仿宋" w:hAnsi="仿宋" w:eastAsia="仿宋" w:cs="仿宋"/>
          <w:spacing w:val="0"/>
          <w:w w:val="100"/>
          <w:kern w:val="0"/>
          <w:sz w:val="32"/>
          <w:szCs w:val="32"/>
          <w:u w:val="none"/>
          <w:lang w:eastAsia="zh-CN"/>
        </w:rPr>
        <w:t>字</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2025</w:t>
      </w:r>
      <w:r>
        <w:rPr>
          <w:rFonts w:ascii="仿宋" w:hAnsi="仿宋" w:eastAsia="仿宋" w:cs="仿宋"/>
          <w:spacing w:val="0"/>
          <w:w w:val="100"/>
          <w:kern w:val="0"/>
          <w:sz w:val="32"/>
          <w:szCs w:val="32"/>
          <w:u w:val="none"/>
        </w:rPr>
        <w:t>〕</w:t>
      </w:r>
      <w:r>
        <w:rPr>
          <w:rFonts w:hint="eastAsia" w:ascii="仿宋" w:hAnsi="仿宋" w:eastAsia="仿宋" w:cs="仿宋"/>
          <w:color w:val="auto"/>
          <w:spacing w:val="0"/>
          <w:w w:val="100"/>
          <w:kern w:val="0"/>
          <w:sz w:val="32"/>
          <w:szCs w:val="32"/>
          <w:u w:val="none"/>
          <w:lang w:val="en-US" w:eastAsia="zh-CN"/>
        </w:rPr>
        <w:t xml:space="preserve"> 5</w:t>
      </w:r>
      <w:r>
        <w:rPr>
          <w:rFonts w:hint="eastAsia" w:ascii="仿宋" w:hAnsi="仿宋" w:eastAsia="仿宋" w:cs="仿宋"/>
          <w:color w:val="FF0000"/>
          <w:spacing w:val="0"/>
          <w:w w:val="100"/>
          <w:kern w:val="0"/>
          <w:sz w:val="32"/>
          <w:szCs w:val="32"/>
          <w:u w:val="none"/>
          <w:lang w:val="en-US" w:eastAsia="zh-CN"/>
        </w:rPr>
        <w:t xml:space="preserve"> </w:t>
      </w:r>
      <w:r>
        <w:rPr>
          <w:rFonts w:ascii="仿宋" w:hAnsi="仿宋" w:eastAsia="仿宋" w:cs="仿宋"/>
          <w:spacing w:val="0"/>
          <w:w w:val="100"/>
          <w:kern w:val="0"/>
          <w:sz w:val="32"/>
          <w:szCs w:val="32"/>
          <w:u w:val="none"/>
        </w:rPr>
        <w:t>号</w:t>
      </w:r>
      <w:bookmarkEnd w:id="0"/>
    </w:p>
    <w:p w14:paraId="2AFEB859">
      <w:pPr>
        <w:keepNext w:val="0"/>
        <w:keepLines w:val="0"/>
        <w:pageBreakBefore w:val="0"/>
        <w:widowControl w:val="0"/>
        <w:kinsoku/>
        <w:wordWrap/>
        <w:overflowPunct w:val="0"/>
        <w:topLinePunct w:val="0"/>
        <w:autoSpaceDE w:val="0"/>
        <w:autoSpaceDN w:val="0"/>
        <w:bidi w:val="0"/>
        <w:adjustRightInd w:val="0"/>
        <w:snapToGrid w:val="0"/>
        <w:spacing w:line="576" w:lineRule="exact"/>
        <w:ind w:right="0"/>
        <w:textAlignment w:val="baseline"/>
        <w:rPr>
          <w:rFonts w:ascii="仿宋" w:hAnsi="仿宋" w:eastAsia="仿宋" w:cs="仿宋"/>
          <w:spacing w:val="0"/>
          <w:w w:val="100"/>
          <w:kern w:val="0"/>
          <w:sz w:val="32"/>
          <w:szCs w:val="32"/>
          <w:u w:val="none"/>
        </w:rPr>
      </w:pPr>
      <w:r>
        <w:rPr>
          <w:rFonts w:ascii="仿宋" w:hAnsi="仿宋" w:eastAsia="仿宋" w:cs="仿宋"/>
          <w:spacing w:val="0"/>
          <w:w w:val="100"/>
          <w:kern w:val="0"/>
          <w:sz w:val="32"/>
          <w:szCs w:val="32"/>
          <w:u w:val="none"/>
        </w:rPr>
        <w:t>当事人：</w:t>
      </w:r>
      <w:r>
        <w:rPr>
          <w:rFonts w:hint="eastAsia" w:ascii="仿宋_GB2312" w:hAnsi="仿宋_GB2312" w:eastAsia="仿宋_GB2312" w:cs="仿宋_GB2312"/>
          <w:spacing w:val="0"/>
          <w:w w:val="100"/>
          <w:kern w:val="0"/>
          <w:sz w:val="32"/>
          <w:szCs w:val="32"/>
          <w:u w:val="none"/>
          <w:lang w:eastAsia="zh-CN"/>
        </w:rPr>
        <w:t>临江市鑫隆大药房</w:t>
      </w:r>
      <w:r>
        <w:rPr>
          <w:rFonts w:ascii="仿宋" w:hAnsi="仿宋" w:eastAsia="仿宋" w:cs="仿宋"/>
          <w:spacing w:val="0"/>
          <w:w w:val="100"/>
          <w:kern w:val="0"/>
          <w:sz w:val="32"/>
          <w:szCs w:val="32"/>
          <w:u w:val="none"/>
        </w:rPr>
        <w:t xml:space="preserve">                                             主体资格证照名称：</w:t>
      </w:r>
      <w:r>
        <w:rPr>
          <w:rFonts w:hint="eastAsia" w:ascii="仿宋_GB2312" w:hAnsi="仿宋_GB2312" w:eastAsia="仿宋_GB2312" w:cs="仿宋_GB2312"/>
          <w:spacing w:val="0"/>
          <w:w w:val="100"/>
          <w:kern w:val="0"/>
          <w:sz w:val="32"/>
          <w:szCs w:val="32"/>
          <w:u w:val="none"/>
          <w:lang w:eastAsia="zh-CN"/>
        </w:rPr>
        <w:t>营业执照</w:t>
      </w:r>
      <w:r>
        <w:rPr>
          <w:rFonts w:ascii="仿宋" w:hAnsi="仿宋" w:eastAsia="仿宋" w:cs="仿宋"/>
          <w:spacing w:val="0"/>
          <w:w w:val="100"/>
          <w:kern w:val="0"/>
          <w:sz w:val="32"/>
          <w:szCs w:val="32"/>
          <w:u w:val="none"/>
        </w:rPr>
        <w:t xml:space="preserve">                                   统一社会信用代码：</w:t>
      </w:r>
      <w:r>
        <w:rPr>
          <w:rFonts w:hint="eastAsia" w:ascii="仿宋_GB2312" w:hAnsi="仿宋_GB2312" w:eastAsia="仿宋_GB2312" w:cs="仿宋_GB2312"/>
          <w:spacing w:val="0"/>
          <w:w w:val="100"/>
          <w:kern w:val="0"/>
          <w:sz w:val="32"/>
          <w:szCs w:val="32"/>
          <w:u w:val="none"/>
          <w:lang w:val="en-US" w:eastAsia="zh-CN"/>
        </w:rPr>
        <w:t>91220681MA7GADFK3P</w:t>
      </w:r>
      <w:r>
        <w:rPr>
          <w:rFonts w:ascii="仿宋" w:hAnsi="仿宋" w:eastAsia="仿宋" w:cs="仿宋"/>
          <w:spacing w:val="0"/>
          <w:w w:val="100"/>
          <w:kern w:val="0"/>
          <w:sz w:val="32"/>
          <w:szCs w:val="32"/>
          <w:u w:val="none"/>
        </w:rPr>
        <w:t xml:space="preserve">                                   住所（住址）：</w:t>
      </w:r>
      <w:r>
        <w:rPr>
          <w:rFonts w:hint="eastAsia" w:ascii="仿宋_GB2312" w:hAnsi="仿宋_GB2312" w:eastAsia="仿宋_GB2312" w:cs="仿宋_GB2312"/>
          <w:spacing w:val="0"/>
          <w:w w:val="100"/>
          <w:kern w:val="0"/>
          <w:sz w:val="32"/>
          <w:szCs w:val="32"/>
          <w:u w:val="none"/>
          <w:lang w:eastAsia="zh-CN"/>
        </w:rPr>
        <w:t>白山市临江市民主街东顺小区4号楼</w:t>
      </w:r>
      <w:r>
        <w:rPr>
          <w:rFonts w:ascii="仿宋" w:hAnsi="仿宋" w:eastAsia="仿宋" w:cs="仿宋"/>
          <w:spacing w:val="0"/>
          <w:w w:val="100"/>
          <w:kern w:val="0"/>
          <w:sz w:val="32"/>
          <w:szCs w:val="32"/>
          <w:u w:val="none"/>
        </w:rPr>
        <w:t xml:space="preserve">                                     </w:t>
      </w:r>
      <w:r>
        <w:rPr>
          <w:rFonts w:hint="eastAsia" w:ascii="仿宋" w:hAnsi="仿宋" w:eastAsia="仿宋" w:cs="仿宋"/>
          <w:spacing w:val="0"/>
          <w:w w:val="100"/>
          <w:kern w:val="0"/>
          <w:sz w:val="32"/>
          <w:szCs w:val="32"/>
          <w:u w:val="none"/>
          <w:lang w:val="en-US" w:eastAsia="zh-CN"/>
        </w:rPr>
        <w:t xml:space="preserve"> </w:t>
      </w:r>
      <w:r>
        <w:rPr>
          <w:rFonts w:ascii="仿宋" w:hAnsi="仿宋" w:eastAsia="仿宋" w:cs="仿宋"/>
          <w:spacing w:val="0"/>
          <w:w w:val="100"/>
          <w:kern w:val="0"/>
          <w:sz w:val="32"/>
          <w:szCs w:val="32"/>
          <w:u w:val="none"/>
        </w:rPr>
        <w:t xml:space="preserve"> 法定代表人（负责人、经营者）：</w:t>
      </w:r>
      <w:r>
        <w:rPr>
          <w:rFonts w:hint="eastAsia" w:ascii="仿宋_GB2312" w:hAnsi="仿宋_GB2312" w:eastAsia="仿宋_GB2312" w:cs="仿宋_GB2312"/>
          <w:spacing w:val="0"/>
          <w:w w:val="100"/>
          <w:kern w:val="0"/>
          <w:sz w:val="32"/>
          <w:szCs w:val="32"/>
          <w:u w:val="none"/>
          <w:lang w:eastAsia="zh-CN"/>
        </w:rPr>
        <w:t>于泳</w:t>
      </w:r>
      <w:r>
        <w:rPr>
          <w:rFonts w:ascii="仿宋" w:hAnsi="仿宋" w:eastAsia="仿宋" w:cs="仿宋"/>
          <w:spacing w:val="0"/>
          <w:w w:val="100"/>
          <w:kern w:val="0"/>
          <w:sz w:val="32"/>
          <w:szCs w:val="32"/>
          <w:u w:val="none"/>
        </w:rPr>
        <w:t xml:space="preserve">                  </w:t>
      </w:r>
      <w:r>
        <w:rPr>
          <w:rFonts w:hint="eastAsia" w:ascii="仿宋" w:hAnsi="仿宋" w:eastAsia="仿宋" w:cs="仿宋"/>
          <w:spacing w:val="0"/>
          <w:w w:val="100"/>
          <w:kern w:val="0"/>
          <w:sz w:val="32"/>
          <w:szCs w:val="32"/>
          <w:u w:val="none"/>
          <w:lang w:val="en-US" w:eastAsia="zh-CN"/>
        </w:rPr>
        <w:t xml:space="preserve"> </w:t>
      </w:r>
      <w:r>
        <w:rPr>
          <w:rFonts w:ascii="仿宋" w:hAnsi="仿宋" w:eastAsia="仿宋" w:cs="仿宋"/>
          <w:spacing w:val="0"/>
          <w:w w:val="100"/>
          <w:kern w:val="0"/>
          <w:sz w:val="32"/>
          <w:szCs w:val="32"/>
          <w:u w:val="none"/>
        </w:rPr>
        <w:t xml:space="preserve"> </w:t>
      </w:r>
    </w:p>
    <w:p w14:paraId="0FC663F7">
      <w:pPr>
        <w:keepNext w:val="0"/>
        <w:keepLines w:val="0"/>
        <w:pageBreakBefore w:val="0"/>
        <w:widowControl w:val="0"/>
        <w:kinsoku/>
        <w:wordWrap/>
        <w:overflowPunct w:val="0"/>
        <w:topLinePunct w:val="0"/>
        <w:autoSpaceDE w:val="0"/>
        <w:autoSpaceDN w:val="0"/>
        <w:bidi w:val="0"/>
        <w:adjustRightInd w:val="0"/>
        <w:snapToGrid w:val="0"/>
        <w:spacing w:line="576" w:lineRule="exact"/>
        <w:ind w:right="0"/>
        <w:textAlignment w:val="baseline"/>
        <w:rPr>
          <w:rFonts w:hint="eastAsia" w:ascii="仿宋" w:hAnsi="仿宋" w:eastAsia="仿宋" w:cs="仿宋"/>
          <w:spacing w:val="0"/>
          <w:w w:val="100"/>
          <w:kern w:val="0"/>
          <w:sz w:val="32"/>
          <w:szCs w:val="32"/>
          <w:u w:val="none"/>
          <w:lang w:val="en-US" w:eastAsia="zh-CN"/>
        </w:rPr>
      </w:pPr>
      <w:r>
        <w:rPr>
          <w:rFonts w:ascii="仿宋" w:hAnsi="仿宋" w:eastAsia="仿宋" w:cs="仿宋"/>
          <w:spacing w:val="0"/>
          <w:w w:val="100"/>
          <w:kern w:val="0"/>
          <w:sz w:val="32"/>
          <w:szCs w:val="32"/>
          <w:u w:val="none"/>
        </w:rPr>
        <w:t xml:space="preserve">                  </w:t>
      </w:r>
    </w:p>
    <w:p w14:paraId="50D04421">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2024年12月3日，我局接到临江市鑫隆大药房涉嫌销售假药的案件线索，经核查，临江市鑫隆大药房涉嫌销售假药情况属实，为进一步查清事实，我局于2024年12月23日立案调查。</w:t>
      </w:r>
    </w:p>
    <w:p w14:paraId="7408C1C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经查，当事人于2023年2月通过电话推销方式，在供货商张春艳处以人民币15元每瓶的价格进购“阿普唑仑片”5瓶、“地西泮片”5瓶，进货价共计150元，付款方式为货到付款，当事人购进药品时未向其索要营业执照和经营资质，供货商亦未提供正规发票和随货同行单。购进后，当事人在明知“阿普唑仑片”“地西泮片”有问题的情况下，分别于2023年4月6日和5月9日以每瓶20元的价格将5瓶“阿普唑仑片”和5瓶“地西泮片”销售给刘修春，违法所得共计200元。</w:t>
      </w:r>
    </w:p>
    <w:p w14:paraId="1A3E145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上述事实，主要有以下证据证明：</w:t>
      </w:r>
    </w:p>
    <w:p w14:paraId="309B9435">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《现场笔录》一份，证明现场经营情况；</w:t>
      </w:r>
    </w:p>
    <w:p w14:paraId="4FA6F74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leftChars="200" w:right="0" w:rightChars="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           </w:t>
      </w:r>
    </w:p>
    <w:p w14:paraId="1B5E0B5F">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2.《询问笔录》二份，证明当事人未从具有药品生产经营资格的企业购进药品和销售假药情况；                </w:t>
      </w:r>
    </w:p>
    <w:p w14:paraId="78F8269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3.《营业执照》复印件一份，证明当事人主体资格；       </w:t>
      </w:r>
    </w:p>
    <w:p w14:paraId="78BCB00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4.《药品经营许可证》复印件一份，证明当事人资质；  </w:t>
      </w:r>
    </w:p>
    <w:p w14:paraId="16D9C4A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5.于泳身份证复印件一份，证明法定代表人基本情况；</w:t>
      </w:r>
    </w:p>
    <w:p w14:paraId="3047F2B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default"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6.刘修春身份证复印件一份，证明配合调查人员情况；</w:t>
      </w:r>
    </w:p>
    <w:p w14:paraId="7BAF183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7.《吉林省德惠市人民检察院检察意见书》《吉林省德惠市人民检察院不起诉决定书》复印件各一份，证明案件来源情况；</w:t>
      </w:r>
    </w:p>
    <w:p w14:paraId="3E394856">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8.《刑事侦查卷宗》复印件一份：其中长春市市场监督管理局出具的《关于&lt;关于认定假药的请示&gt;的批复》、吉林省药品检验研究院出具的《关于“地西泮片”检验结果的说明》（吉药检业函字</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2024</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17号</w:t>
      </w:r>
      <w:r>
        <w:rPr>
          <w:rFonts w:hint="eastAsia" w:ascii="仿宋" w:hAnsi="仿宋" w:eastAsia="仿宋" w:cs="仿宋"/>
          <w:b w:val="0"/>
          <w:bCs w:val="0"/>
          <w:color w:val="auto"/>
          <w:spacing w:val="0"/>
          <w:w w:val="100"/>
          <w:kern w:val="0"/>
          <w:sz w:val="32"/>
          <w:szCs w:val="32"/>
          <w:u w:val="none"/>
          <w:lang w:val="en-US" w:eastAsia="zh-CN"/>
        </w:rPr>
        <w:t>）和《关于“阿普唑仑片”检验结果的说明》（吉药检业函字</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2024</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18号</w:t>
      </w:r>
      <w:r>
        <w:rPr>
          <w:rFonts w:hint="eastAsia" w:ascii="仿宋" w:hAnsi="仿宋" w:eastAsia="仿宋" w:cs="仿宋"/>
          <w:b w:val="0"/>
          <w:bCs w:val="0"/>
          <w:color w:val="auto"/>
          <w:spacing w:val="0"/>
          <w:w w:val="100"/>
          <w:kern w:val="0"/>
          <w:sz w:val="32"/>
          <w:szCs w:val="32"/>
          <w:u w:val="none"/>
          <w:lang w:val="en-US" w:eastAsia="zh-CN"/>
        </w:rPr>
        <w:t>）文件证明当事人销售的“阿普唑仑片”和“地西泮片”为假药，孔祥新和张春艳的《讯问笔录》证明张春艳销售的假药来源，于泳和刘修春的《讯问笔录》证明当事人未从具有药品生产经营资格的企业购进药品和明知是假药仍销售假药的情况；</w:t>
      </w:r>
    </w:p>
    <w:p w14:paraId="1016425B">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9.购进销售记账单一份，证明当事人药品购进及销售事实。</w:t>
      </w:r>
    </w:p>
    <w:p w14:paraId="0C82D966">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231F20"/>
          <w:spacing w:val="0"/>
          <w:w w:val="100"/>
          <w:kern w:val="0"/>
          <w:sz w:val="32"/>
          <w:szCs w:val="32"/>
          <w:u w:val="none"/>
          <w:lang w:val="en-US" w:eastAsia="zh-CN"/>
        </w:rPr>
      </w:pPr>
      <w:r>
        <w:rPr>
          <w:rFonts w:hint="eastAsia" w:ascii="仿宋" w:hAnsi="仿宋" w:eastAsia="仿宋" w:cs="仿宋"/>
          <w:color w:val="231F20"/>
          <w:spacing w:val="0"/>
          <w:w w:val="100"/>
          <w:kern w:val="0"/>
          <w:sz w:val="32"/>
          <w:szCs w:val="32"/>
          <w:u w:val="none"/>
          <w:lang w:val="en-US" w:eastAsia="zh-CN"/>
        </w:rPr>
        <w:t>根据以上查明事实，本局于2025年7月16日依法向当事人送达《临江市市场监督管理局行政处罚听证告知书》(临市监听告字〔2025〕</w:t>
      </w:r>
      <w:r>
        <w:rPr>
          <w:rFonts w:hint="eastAsia" w:ascii="仿宋" w:hAnsi="仿宋" w:eastAsia="仿宋" w:cs="仿宋"/>
          <w:color w:val="auto"/>
          <w:spacing w:val="0"/>
          <w:w w:val="100"/>
          <w:kern w:val="0"/>
          <w:sz w:val="32"/>
          <w:szCs w:val="32"/>
          <w:u w:val="none"/>
          <w:lang w:val="en-US" w:eastAsia="zh-CN"/>
        </w:rPr>
        <w:t>5</w:t>
      </w:r>
      <w:r>
        <w:rPr>
          <w:rFonts w:hint="eastAsia" w:ascii="仿宋" w:hAnsi="仿宋" w:eastAsia="仿宋" w:cs="仿宋"/>
          <w:color w:val="FF0000"/>
          <w:spacing w:val="0"/>
          <w:w w:val="100"/>
          <w:kern w:val="0"/>
          <w:sz w:val="32"/>
          <w:szCs w:val="32"/>
          <w:u w:val="none"/>
          <w:lang w:val="en-US" w:eastAsia="zh-CN"/>
        </w:rPr>
        <w:t xml:space="preserve"> </w:t>
      </w:r>
      <w:r>
        <w:rPr>
          <w:rFonts w:hint="eastAsia" w:ascii="仿宋" w:hAnsi="仿宋" w:eastAsia="仿宋" w:cs="仿宋"/>
          <w:color w:val="231F20"/>
          <w:spacing w:val="0"/>
          <w:w w:val="100"/>
          <w:kern w:val="0"/>
          <w:sz w:val="32"/>
          <w:szCs w:val="32"/>
          <w:u w:val="none"/>
          <w:lang w:val="en-US" w:eastAsia="zh-CN"/>
        </w:rPr>
        <w:t>号)，告知当事人拟作出行政处罚的事实、理由及依据，并告知当事人依法享有的权利。法定期限内当事人未申请听证。</w:t>
      </w:r>
    </w:p>
    <w:p w14:paraId="05541758">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231F20"/>
          <w:spacing w:val="0"/>
          <w:w w:val="100"/>
          <w:kern w:val="0"/>
          <w:sz w:val="32"/>
          <w:szCs w:val="32"/>
          <w:u w:val="none"/>
          <w:lang w:val="en-US" w:eastAsia="zh-CN"/>
        </w:rPr>
      </w:pPr>
      <w:r>
        <w:rPr>
          <w:rFonts w:hint="eastAsia" w:ascii="仿宋" w:hAnsi="仿宋" w:eastAsia="仿宋" w:cs="仿宋"/>
          <w:color w:val="231F20"/>
          <w:spacing w:val="0"/>
          <w:w w:val="100"/>
          <w:kern w:val="0"/>
          <w:sz w:val="32"/>
          <w:szCs w:val="32"/>
          <w:u w:val="none"/>
          <w:lang w:val="en-US" w:eastAsia="zh-CN"/>
        </w:rPr>
        <w:t>2025年7月21日，当事人向本局提出家庭有很大困难申请减少罚款额度的陈述申辩意见。本局对当事人提出的陈述申辩意见进行了复核。本局认为，当事人的陈述申辩意见已在自由裁量中予以考虑，对当事人的陈述申辩意见，本局不予采纳。</w:t>
      </w:r>
    </w:p>
    <w:p w14:paraId="0A6A639F">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本局认为：</w:t>
      </w:r>
    </w:p>
    <w:p w14:paraId="688517F4">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1.当事人未从具有药品生产经营资格的企业购进药品的行为违反了《中华人民共和国药品管理法》第五十五条规定：“药品上市许可持有人、药品生产企业、药品经营企业和医疗机构应当从药品上市许可持有人或者具有药品生产、经营资格的企业购进药品；但是，购进未实施审批管理的中药材除外。”依据《中华人民共和国药品管理法》第一百二十九条之规定：“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给予行政处罚。</w:t>
      </w:r>
    </w:p>
    <w:p w14:paraId="3A03DC7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2.当事人销售假药的行为违反了《中华人民共和国药品管理法》第九十八条第一款和第二款第二项：“禁止生产（包括配置，下同）、销售、使用假药、劣药。有下列情形之一的，为假药：（二）以非药品冒充药品或者以他种药品冒充此种药品。”依据《中华人民共和国药品管理法》第一百一十六条之规定：“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给予行政处罚。</w:t>
      </w:r>
    </w:p>
    <w:p w14:paraId="51094066">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当事人明知购进的药品有问题仍对外销售，依据《药品监督管理行政处罚裁量适用规则》第九条第（六）项之规定：“当事人有下列情形之一的，可以依法从重行政处罚：（六）明知属于违法产品仍销售、使用的；”可以对其从重处罚。当事人在调查期间积极配合调查并主动提供进销货单据，依据《药品监督管理行政处罚裁量适用规则》第十一条第（二）项之规定：“当事人有下列情形之一的，可以从轻或者减轻行政处罚：（二）积极配合药品监督管理部门调查并主动提供证据材料的”可以减轻行政处罚。依据《药品监督管理行政处罚裁量适用规则》第十七条规定：“当事人的违法行为具有从重行政处罚情形，且同时具有从轻或者减轻行政处罚情形的，应当结合案情综合裁量。”和《中华人民共和国行政处罚法》第六条规定：“实施行政处罚，纠正违法行为，应当坚持处罚与教育相结合，教育公民、法人或者其他组织自觉守法。”综合考虑当事人违法行为的事实、情节和社会危害程度等因素，结合本案实际，决定对当事人减轻行政处罚。</w:t>
      </w:r>
    </w:p>
    <w:p w14:paraId="2DBB36A8">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color w:val="auto"/>
          <w:spacing w:val="0"/>
          <w:w w:val="100"/>
          <w:kern w:val="0"/>
          <w:sz w:val="32"/>
          <w:szCs w:val="32"/>
          <w:u w:val="none"/>
          <w:lang w:eastAsia="zh-CN"/>
        </w:rPr>
        <w:t>依据《中华人民共和国行政处罚法》第二十九条规定：“对当事人的同一个违法行为，不得给予两次以上罚款的行政处罚。同一个违法行为违反多个法律规范应当给予罚款处罚的，按照罚款数额高的规定处罚。”对当事人违法行为依据《中华人民共和国药品管理法》第一百一十六条规定进行处罚。依据《中华人民共和国药品管理法》第一百五十一条：“本章规定的货值金额以违法生产、销售药品的标价计算；没有标价的，按照同类药品的市场价格计算”之规定，本案中货值金额为200元，依据《中华人民共和国药品管理法》第一百一十六条规定，货值金额不足十万元的，按十万元计算。结合《药品监督管理行政处罚裁量适用规则》第三十九条第二款第（一）项之规定：“除法律、法规、规章另有规定外，罚款的数额按照下列规则确定：（一）罚款为一定金额的倍数的，减轻处罚应当低于最低倍数，从轻处罚应当低于最低倍数和最高倍数区间的30%，一般处罚应当在最低倍数和最高倍数区间的30%-70%之间，从重处罚应当超过最低倍数和最高倍数区间的70%；”对当事人处以货值金额一倍的罚款。</w:t>
      </w:r>
    </w:p>
    <w:p w14:paraId="09AB454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综上，当事人行为违反了《中华人民共和国药品管理法》第五十五条和第九十八条第一款规定，依据《中华人民共和国药品管理法》第一百一十六条规定，结合上述裁量内容和本案实际，给予当事人如下处罚：</w:t>
      </w:r>
    </w:p>
    <w:p w14:paraId="2D3EC42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snapToGrid w:val="0"/>
          <w:color w:val="auto"/>
          <w:spacing w:val="0"/>
          <w:w w:val="100"/>
          <w:kern w:val="0"/>
          <w:sz w:val="32"/>
          <w:szCs w:val="32"/>
          <w:lang w:val="en-US" w:eastAsia="zh-CN" w:bidi="ar-SA"/>
        </w:rPr>
        <w:t>1.</w:t>
      </w:r>
      <w:r>
        <w:rPr>
          <w:rFonts w:hint="eastAsia" w:ascii="仿宋" w:hAnsi="仿宋" w:eastAsia="仿宋" w:cs="仿宋"/>
          <w:b w:val="0"/>
          <w:bCs w:val="0"/>
          <w:color w:val="auto"/>
          <w:spacing w:val="0"/>
          <w:w w:val="100"/>
          <w:kern w:val="0"/>
          <w:sz w:val="32"/>
          <w:szCs w:val="32"/>
          <w:u w:val="none"/>
          <w:lang w:val="en-US" w:eastAsia="zh-CN"/>
        </w:rPr>
        <w:t>没收违法所得贰佰元（¥200）；</w:t>
      </w:r>
    </w:p>
    <w:p w14:paraId="2437F3A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2.罚款拾万元（¥100000）；</w:t>
      </w:r>
    </w:p>
    <w:p w14:paraId="04BE547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合计罚没款拾万零贰佰元（¥100200），依法上缴国库。</w:t>
      </w:r>
    </w:p>
    <w:p w14:paraId="7DCA1CEE">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请于收到本决定书之日起十五日内持吉林省非税收入电子缴款通知书到吉林临江农村商业银行股份有限公司政务中心支行将罚没款缴至吉林省非税收入待解缴帐户。逾期不缴纳的，依据《中华人民共和国行政处罚法》第七十二条规定，我局可以采取下列措施：到期不缴纳罚款的，每日按罚款数额的百分之三加处罚款，并将依法申请人民法院强制执行。</w:t>
      </w:r>
    </w:p>
    <w:p w14:paraId="0CC8F6E0">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auto"/>
          <w:spacing w:val="0"/>
          <w:w w:val="100"/>
          <w:kern w:val="0"/>
          <w:sz w:val="32"/>
          <w:szCs w:val="32"/>
          <w:u w:val="none"/>
          <w:lang w:val="en-US" w:eastAsia="zh-CN"/>
        </w:rPr>
      </w:pPr>
      <w:r>
        <w:rPr>
          <w:rFonts w:hint="eastAsia" w:ascii="仿宋" w:hAnsi="仿宋" w:eastAsia="仿宋" w:cs="仿宋"/>
          <w:color w:val="auto"/>
          <w:spacing w:val="0"/>
          <w:w w:val="100"/>
          <w:kern w:val="0"/>
          <w:sz w:val="32"/>
          <w:szCs w:val="32"/>
          <w:u w:val="none"/>
          <w:lang w:val="en-US" w:eastAsia="zh-CN"/>
        </w:rPr>
        <w:t>如你（单位）不服本行政处罚决定，可以在收到本行政处决定书之日起六十日内向临江市人民政府申请行政复议；也可以在六个月内依法向临江市人民法院提起行政诉讼。申请行政复议或者提起行政诉讼期间，行政处罚不停止执行。</w:t>
      </w:r>
    </w:p>
    <w:p w14:paraId="636671EC">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auto"/>
          <w:spacing w:val="0"/>
          <w:w w:val="100"/>
          <w:kern w:val="0"/>
          <w:sz w:val="32"/>
          <w:szCs w:val="32"/>
          <w:u w:val="none"/>
          <w:lang w:val="en-US" w:eastAsia="zh-CN"/>
        </w:rPr>
      </w:pPr>
      <w:r>
        <w:rPr>
          <w:rFonts w:hint="eastAsia" w:ascii="仿宋" w:hAnsi="仿宋" w:eastAsia="仿宋" w:cs="仿宋"/>
          <w:color w:val="auto"/>
          <w:spacing w:val="0"/>
          <w:w w:val="100"/>
          <w:kern w:val="0"/>
          <w:sz w:val="32"/>
          <w:szCs w:val="32"/>
          <w:u w:val="none"/>
          <w:lang w:val="en-US" w:eastAsia="zh-CN"/>
        </w:rPr>
        <w:t>根据《企业信息公示暂行条例》的有关规定，本局将通过企业信用信息公示系统、门户网站、专门网站等公示行政处罚信息。</w:t>
      </w:r>
    </w:p>
    <w:p w14:paraId="249F5FA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特此告知。</w:t>
      </w:r>
    </w:p>
    <w:p w14:paraId="0B4C3B55">
      <w:pPr>
        <w:keepNext w:val="0"/>
        <w:keepLines w:val="0"/>
        <w:pageBreakBefore w:val="0"/>
        <w:widowControl/>
        <w:tabs>
          <w:tab w:val="left" w:pos="5667"/>
        </w:tabs>
        <w:kinsoku w:val="0"/>
        <w:wordWrap/>
        <w:overflowPunct/>
        <w:topLinePunct w:val="0"/>
        <w:autoSpaceDE w:val="0"/>
        <w:autoSpaceDN w:val="0"/>
        <w:bidi w:val="0"/>
        <w:adjustRightInd w:val="0"/>
        <w:snapToGrid w:val="0"/>
        <w:spacing w:line="540" w:lineRule="exact"/>
        <w:ind w:right="0" w:firstLine="640" w:firstLineChars="200"/>
        <w:jc w:val="righ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u w:val="none"/>
          <w:lang w:eastAsia="zh-CN"/>
        </w:rPr>
        <w:t>临江市</w:t>
      </w:r>
      <w:r>
        <w:rPr>
          <w:rFonts w:hint="eastAsia" w:ascii="仿宋" w:hAnsi="仿宋" w:eastAsia="仿宋" w:cs="仿宋"/>
          <w:color w:val="auto"/>
          <w:spacing w:val="-4"/>
          <w:sz w:val="32"/>
          <w:szCs w:val="32"/>
        </w:rPr>
        <w:t>市场监督管理局</w:t>
      </w:r>
    </w:p>
    <w:p w14:paraId="3EB64A1E">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576" w:firstLineChars="200"/>
        <w:jc w:val="right"/>
        <w:textAlignment w:val="baseline"/>
        <w:rPr>
          <w:rFonts w:ascii="仿宋" w:hAnsi="仿宋" w:eastAsia="仿宋" w:cs="仿宋"/>
          <w:color w:val="auto"/>
          <w:spacing w:val="-16"/>
          <w:sz w:val="32"/>
          <w:szCs w:val="32"/>
        </w:rPr>
      </w:pPr>
      <w:r>
        <w:rPr>
          <w:rFonts w:hint="eastAsia" w:ascii="仿宋" w:hAnsi="仿宋" w:eastAsia="仿宋" w:cs="仿宋"/>
          <w:color w:val="auto"/>
          <w:spacing w:val="-16"/>
          <w:sz w:val="32"/>
          <w:szCs w:val="32"/>
          <w:lang w:val="en-US" w:eastAsia="zh-CN"/>
        </w:rPr>
        <w:t xml:space="preserve">2025 </w:t>
      </w:r>
      <w:r>
        <w:rPr>
          <w:rFonts w:ascii="仿宋" w:hAnsi="仿宋" w:eastAsia="仿宋" w:cs="仿宋"/>
          <w:color w:val="auto"/>
          <w:spacing w:val="-16"/>
          <w:sz w:val="32"/>
          <w:szCs w:val="32"/>
        </w:rPr>
        <w:t>年</w:t>
      </w:r>
      <w:r>
        <w:rPr>
          <w:rFonts w:hint="eastAsia" w:ascii="仿宋" w:hAnsi="仿宋" w:eastAsia="仿宋" w:cs="仿宋"/>
          <w:color w:val="auto"/>
          <w:spacing w:val="-16"/>
          <w:sz w:val="32"/>
          <w:szCs w:val="32"/>
          <w:lang w:val="en-US" w:eastAsia="zh-CN"/>
        </w:rPr>
        <w:t xml:space="preserve"> </w:t>
      </w:r>
      <w:r>
        <w:rPr>
          <w:rFonts w:hint="eastAsia" w:ascii="仿宋" w:hAnsi="仿宋" w:eastAsia="仿宋" w:cs="仿宋"/>
          <w:color w:val="auto"/>
          <w:spacing w:val="10"/>
          <w:sz w:val="32"/>
          <w:szCs w:val="32"/>
          <w:lang w:val="en-US" w:eastAsia="zh-CN"/>
        </w:rPr>
        <w:t xml:space="preserve">7 </w:t>
      </w:r>
      <w:r>
        <w:rPr>
          <w:rFonts w:ascii="仿宋" w:hAnsi="仿宋" w:eastAsia="仿宋" w:cs="仿宋"/>
          <w:color w:val="auto"/>
          <w:spacing w:val="-16"/>
          <w:sz w:val="32"/>
          <w:szCs w:val="32"/>
        </w:rPr>
        <w:t>月</w:t>
      </w:r>
      <w:r>
        <w:rPr>
          <w:rFonts w:hint="eastAsia" w:ascii="仿宋" w:hAnsi="仿宋" w:eastAsia="仿宋" w:cs="仿宋"/>
          <w:color w:val="auto"/>
          <w:spacing w:val="-16"/>
          <w:sz w:val="32"/>
          <w:szCs w:val="32"/>
          <w:lang w:val="en-US" w:eastAsia="zh-CN"/>
        </w:rPr>
        <w:t xml:space="preserve"> </w:t>
      </w:r>
      <w:r>
        <w:rPr>
          <w:rFonts w:hint="eastAsia" w:ascii="仿宋" w:hAnsi="仿宋" w:eastAsia="仿宋" w:cs="仿宋"/>
          <w:color w:val="auto"/>
          <w:spacing w:val="24"/>
          <w:sz w:val="32"/>
          <w:szCs w:val="32"/>
          <w:lang w:val="en-US" w:eastAsia="zh-CN"/>
        </w:rPr>
        <w:t xml:space="preserve">25 </w:t>
      </w:r>
      <w:r>
        <w:rPr>
          <w:rFonts w:ascii="仿宋" w:hAnsi="仿宋" w:eastAsia="仿宋" w:cs="仿宋"/>
          <w:color w:val="auto"/>
          <w:spacing w:val="-16"/>
          <w:sz w:val="32"/>
          <w:szCs w:val="32"/>
        </w:rPr>
        <w:t>日</w:t>
      </w:r>
    </w:p>
    <w:p w14:paraId="7D1D1865">
      <w:pPr>
        <w:keepNext w:val="0"/>
        <w:keepLines w:val="0"/>
        <w:pageBreakBefore w:val="0"/>
        <w:widowControl/>
        <w:kinsoku w:val="0"/>
        <w:wordWrap/>
        <w:overflowPunct/>
        <w:topLinePunct w:val="0"/>
        <w:autoSpaceDE w:val="0"/>
        <w:autoSpaceDN w:val="0"/>
        <w:bidi w:val="0"/>
        <w:adjustRightInd w:val="0"/>
        <w:snapToGrid w:val="0"/>
        <w:spacing w:before="105" w:line="576" w:lineRule="exact"/>
        <w:rPr>
          <w:rFonts w:ascii="黑体" w:hAnsi="黑体" w:eastAsia="黑体" w:cs="黑体"/>
          <w:color w:val="auto"/>
          <w:spacing w:val="0"/>
          <w:sz w:val="32"/>
          <w:szCs w:val="32"/>
        </w:rPr>
      </w:pPr>
      <w:r>
        <w:rPr>
          <w:rFonts w:ascii="黑体" w:hAnsi="黑体" w:eastAsia="黑体" w:cs="黑体"/>
          <w:color w:val="auto"/>
          <w:spacing w:val="0"/>
          <w:sz w:val="32"/>
          <w:szCs w:val="32"/>
        </w:rPr>
        <w:t>（市场监督管理部门将依法向社会公开行政处罚决定信息）</w:t>
      </w:r>
    </w:p>
    <w:p w14:paraId="2A906F11">
      <w:pPr>
        <w:keepNext w:val="0"/>
        <w:keepLines w:val="0"/>
        <w:pageBreakBefore w:val="0"/>
        <w:widowControl w:val="0"/>
        <w:kinsoku/>
        <w:wordWrap/>
        <w:overflowPunct w:val="0"/>
        <w:topLinePunct w:val="0"/>
        <w:autoSpaceDE w:val="0"/>
        <w:autoSpaceDN w:val="0"/>
        <w:bidi w:val="0"/>
        <w:adjustRightInd w:val="0"/>
        <w:snapToGrid w:val="0"/>
        <w:spacing w:line="576" w:lineRule="exact"/>
        <w:ind w:right="0"/>
        <w:jc w:val="left"/>
        <w:textAlignment w:val="baseline"/>
        <w:rPr>
          <w:rFonts w:hint="eastAsia" w:ascii="仿宋" w:hAnsi="仿宋" w:eastAsia="仿宋" w:cs="仿宋"/>
          <w:color w:val="auto"/>
          <w:spacing w:val="0"/>
          <w:sz w:val="32"/>
          <w:szCs w:val="32"/>
          <w:lang w:eastAsia="zh-CN"/>
        </w:rPr>
      </w:pPr>
      <w:r>
        <w:rPr>
          <w:rFonts w:hint="eastAsia" w:ascii="仿宋" w:hAnsi="仿宋" w:eastAsia="仿宋" w:cs="仿宋"/>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-607060</wp:posOffset>
                </wp:positionH>
                <wp:positionV relativeFrom="paragraph">
                  <wp:posOffset>51435</wp:posOffset>
                </wp:positionV>
                <wp:extent cx="6616065" cy="0"/>
                <wp:effectExtent l="0" t="6350" r="0" b="6350"/>
                <wp:wrapNone/>
                <wp:docPr id="2" name="直接连接符 2"/>
                <wp:cNvGraphicFramePr/>
                <a:graphic xmlns:a="http://schemas.openxmlformats.org/drawingml/2006/main">
                  <a:graphicData uri="http://schemas.microsoft.com/office/word/2010/wordprocessingShape">
                    <wps:wsp>
                      <wps:cNvCnPr/>
                      <wps:spPr>
                        <a:xfrm>
                          <a:off x="1090930" y="9363075"/>
                          <a:ext cx="66160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8pt;margin-top:4.05pt;height:0pt;width:520.95pt;z-index:251659264;mso-width-relative:page;mso-height-relative:page;" filled="f" stroked="t" coordsize="21600,21600" o:gfxdata="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TyBn9cAAAAHAQAADwAAAAAAAAABACAAAAAiAAAAZHJzL2Rvd25yZXYueG1sUEsBAhQA&#10;FAAAAAgAh07iQP3WN+zzAQAAvgMAAA4AAAAAAAAAAQAgAAAAJgEAAGRycy9lMm9Eb2MueG1sUEsF&#10;BgAAAAAGAAYAWQEAAIsFAAAAAA==&#10;">
                <v:fill on="f" focussize="0,0"/>
                <v:stroke weight="1pt" color="#000000 [3213]" miterlimit="8" joinstyle="miter"/>
                <v:imagedata o:title=""/>
                <o:lock v:ext="edit" aspectratio="f"/>
              </v:line>
            </w:pict>
          </mc:Fallback>
        </mc:AlternateContent>
      </w:r>
      <w:r>
        <w:rPr>
          <w:rFonts w:hint="eastAsia" w:ascii="仿宋" w:hAnsi="仿宋" w:eastAsia="仿宋" w:cs="仿宋"/>
          <w:sz w:val="30"/>
          <w:szCs w:val="30"/>
          <w:u w:val="none"/>
        </w:rPr>
        <w:t>本文书一式 三 份，一份送达，一份归档，一份送财务科。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19230"/>
    <w:multiLevelType w:val="singleLevel"/>
    <w:tmpl w:val="BBF1923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43CCD"/>
    <w:rsid w:val="01FE5971"/>
    <w:rsid w:val="021C2CD7"/>
    <w:rsid w:val="042B63E2"/>
    <w:rsid w:val="044E2BE0"/>
    <w:rsid w:val="06433DF6"/>
    <w:rsid w:val="0B5931B5"/>
    <w:rsid w:val="127F3D55"/>
    <w:rsid w:val="168E0A94"/>
    <w:rsid w:val="1752258F"/>
    <w:rsid w:val="19196180"/>
    <w:rsid w:val="19C95AA2"/>
    <w:rsid w:val="1A3821F0"/>
    <w:rsid w:val="1BC073C2"/>
    <w:rsid w:val="1C315673"/>
    <w:rsid w:val="1E0F51A5"/>
    <w:rsid w:val="1F8452B0"/>
    <w:rsid w:val="1FE83A91"/>
    <w:rsid w:val="275B0FEC"/>
    <w:rsid w:val="287D0A7D"/>
    <w:rsid w:val="297665B1"/>
    <w:rsid w:val="2C8F77FE"/>
    <w:rsid w:val="328547A0"/>
    <w:rsid w:val="329F26D5"/>
    <w:rsid w:val="32AE3BD7"/>
    <w:rsid w:val="343706EB"/>
    <w:rsid w:val="378E74A3"/>
    <w:rsid w:val="3813474C"/>
    <w:rsid w:val="39100F4E"/>
    <w:rsid w:val="3A79380C"/>
    <w:rsid w:val="3AAC0701"/>
    <w:rsid w:val="3B4332B8"/>
    <w:rsid w:val="3D060F04"/>
    <w:rsid w:val="3D4F26B7"/>
    <w:rsid w:val="3E89169C"/>
    <w:rsid w:val="3F214472"/>
    <w:rsid w:val="408A7F6A"/>
    <w:rsid w:val="415D33E7"/>
    <w:rsid w:val="4315253F"/>
    <w:rsid w:val="4374292B"/>
    <w:rsid w:val="45C74BFD"/>
    <w:rsid w:val="4A176ABD"/>
    <w:rsid w:val="4EC716DE"/>
    <w:rsid w:val="4EEB6CA1"/>
    <w:rsid w:val="50C128EB"/>
    <w:rsid w:val="52124454"/>
    <w:rsid w:val="53280263"/>
    <w:rsid w:val="540B47AF"/>
    <w:rsid w:val="55EF3F65"/>
    <w:rsid w:val="57A20CD2"/>
    <w:rsid w:val="598D0C2A"/>
    <w:rsid w:val="59B43CCD"/>
    <w:rsid w:val="5A081D91"/>
    <w:rsid w:val="5A69165B"/>
    <w:rsid w:val="5BA64DC5"/>
    <w:rsid w:val="5C403D31"/>
    <w:rsid w:val="5C7659A5"/>
    <w:rsid w:val="5D870900"/>
    <w:rsid w:val="60C517F6"/>
    <w:rsid w:val="62374E5E"/>
    <w:rsid w:val="626C1D41"/>
    <w:rsid w:val="62912B66"/>
    <w:rsid w:val="630925D6"/>
    <w:rsid w:val="63E33011"/>
    <w:rsid w:val="66090D1A"/>
    <w:rsid w:val="67E71E3E"/>
    <w:rsid w:val="6804458B"/>
    <w:rsid w:val="6951757E"/>
    <w:rsid w:val="69F83E9D"/>
    <w:rsid w:val="6B590BA5"/>
    <w:rsid w:val="6DB6033D"/>
    <w:rsid w:val="704312A8"/>
    <w:rsid w:val="71EC129E"/>
    <w:rsid w:val="733955EA"/>
    <w:rsid w:val="73517F54"/>
    <w:rsid w:val="75786CF6"/>
    <w:rsid w:val="7704750D"/>
    <w:rsid w:val="77BF22E6"/>
    <w:rsid w:val="79201ABA"/>
    <w:rsid w:val="79376DC1"/>
    <w:rsid w:val="7E5A528F"/>
    <w:rsid w:val="7EBB2427"/>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3153</Words>
  <Characters>3273</Characters>
  <Lines>0</Lines>
  <Paragraphs>0</Paragraphs>
  <TotalTime>19</TotalTime>
  <ScaleCrop>false</ScaleCrop>
  <LinksUpToDate>false</LinksUpToDate>
  <CharactersWithSpaces>3514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2024-11-19T05:17:00Z</dcterms:created>
  <dc:creator>数字艾帝</dc:creator>
  <cp:lastModifiedBy></cp:lastModifiedBy>
  <cp:lastPrinted>2025-07-31T05:18:00Z</cp:lastPrinted>
  <dcterms:modified xsi:type="dcterms:W3CDTF">2025-12-11T06:02:28Z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A41118114595487DA5CF1530F43A5663_13</vt:lpwstr>
  </property>
  <property fmtid="{D5CDD505-2E9C-101B-9397-08002B2CF9AE}" pid="4" name="KSOTemplateDocerSaveRecord">
    <vt:lpwstr>eyJoZGlkIjoiMTA5ZjkxNTU5OTQ5NDRhNTJhM2UzYzA4Y2FkNzdlN2MiLCJ1c2VySWQiOiIyODg3NTQxMzcifQ==</vt:lpwstr>
  </property>
</Properties>
</file>